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>
      <w:pPr>
        <w:jc w:val="center"/>
      </w:pPr>
      <w:r>
        <w:rPr>
          <w:b/>
          <w:bCs/>
          <w:color w:val="0D274D"/>
          <w:sz w:val="68"/>
          <w:szCs w:val="68"/>
        </w:rPr>
        <w:t xml:space="preserve">Cisco Network Design</w:t>
      </w:r>
    </w:p>
    <w:p>
      <w:pPr>
        <w:jc w:val="center"/>
      </w:pPr>
      <w:r>
        <w:rPr>
          <w:color w:val="00BCEB"/>
          <w:sz w:val="40"/>
          <w:szCs w:val="40"/>
        </w:rPr>
        <w:t xml:space="preserve">Campus access refresh</w:t>
      </w:r>
    </w:p>
    <w:p>
      <w:pPr>
        <w:jc w:val="center"/>
      </w:pPr>
      <w:r>
        <w:rPr>
          <w:color w:val="00BCEB"/>
        </w:rPr>
        <w:t xml:space="preserve">____________________________________________________________</w:t>
      </w:r>
    </w:p>
    <w:p>
      <w:pPr>
        <w:jc w:val="center"/>
      </w:pPr>
      <w:r>
        <w:rPr>
          <w:b/>
          <w:bCs/>
          <w:color w:val="58585B"/>
        </w:rPr>
        <w:t xml:space="preserve">Customer: </w:t>
      </w:r>
      <w:r>
        <w:t xml:space="preserve">Niyyasoft</w:t>
      </w:r>
    </w:p>
    <w:p>
      <w:pPr>
        <w:jc w:val="center"/>
      </w:pPr>
      <w:r>
        <w:rPr>
          <w:b/>
          <w:bCs/>
          <w:color w:val="58585B"/>
        </w:rPr>
        <w:t xml:space="preserve">Site: </w:t>
      </w:r>
      <w:r>
        <w:t xml:space="preserve">Riyadh HQ</w:t>
      </w:r>
    </w:p>
    <w:p>
      <w:pPr>
        <w:jc w:val="center"/>
      </w:pPr>
      <w:r>
        <w:rPr>
          <w:b/>
          <w:bCs/>
          <w:color w:val="58585B"/>
        </w:rPr>
        <w:t xml:space="preserve">Status: </w:t>
      </w:r>
      <w:r>
        <w:t xml:space="preserve">Draft</w:t>
      </w:r>
    </w:p>
    <w:p>
      <w:pPr>
        <w:jc w:val="center"/>
      </w:pPr>
      <w:r>
        <w:rPr>
          <w:b/>
          <w:bCs/>
          <w:color w:val="58585B"/>
        </w:rPr>
        <w:t xml:space="preserve">Revision: </w:t>
      </w:r>
      <w:r>
        <w:t xml:space="preserve">v1</w:t>
      </w:r>
    </w:p>
    <w:p>
      <w:pPr>
        <w:jc w:val="center"/>
      </w:pPr>
      <w:r>
        <w:rPr>
          <w:b/>
          <w:bCs/>
          <w:color w:val="58585B"/>
        </w:rPr>
        <w:t xml:space="preserve">Prepared by: </w:t>
      </w:r>
      <w:r>
        <w:t xml:space="preserve">Niyyasoft</w:t>
      </w:r>
    </w:p>
    <w:p>
      <w:pPr>
        <w:jc w:val="center"/>
      </w:pPr>
      <w:r>
        <w:rPr>
          <w:b/>
          <w:bCs/>
          <w:color w:val="58585B"/>
        </w:rPr>
        <w:t xml:space="preserve">Generated: </w:t>
      </w:r>
      <w:r>
        <w:t xml:space="preserve">20 September 2026, 22:32</w:t>
      </w:r>
    </w:p>
    <w:p>
      <w:pPr>
        <w:jc w:val="center"/>
      </w:pPr>
      <w:r>
        <w:rPr>
          <w:color w:val="58585B"/>
          <w:sz w:val="16"/>
          <w:szCs w:val="16"/>
        </w:rPr>
        <w:t xml:space="preserve">Produced with the Cisco Switch Selector Tool. Product data is taken from the Cisco data sheets on cisco.com; confirm part numbers and lifecycle status with your Cisco account team before ordering.</w:t>
      </w:r>
    </w:p>
    <w:p>
      <w:pPr>
        <w:pageBreakBefore/>
      </w:pPr>
    </w:p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1. Design requirements</w:t>
      </w:r>
    </w:p>
    <w:p>
      <w:r>
        <w:t xml:space="preserve">No requirements were captured for this design.</w:t>
      </w:r>
    </w:p>
    <w:p/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2. Solution summary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4320"/>
      </w:tblGrid>
      <w:tr>
        <w:trPr>
          <w:tblHeader/>
        </w:trPr>
        <w:tc>
          <w:tcPr>
            <w:shd w:fill="0D274D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Metric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Distinct models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Total units (including stack members)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Rack units consumed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Endpoint-facing ports delivered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Inter-device link groups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Physical links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Transceivers / cables required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Aggregate PoE budget (W)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3. Hardware inventory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584"/>
        <w:gridCol w:w="1296"/>
        <w:gridCol w:w="1152"/>
        <w:gridCol w:w="1296"/>
        <w:gridCol w:w="576"/>
        <w:gridCol w:w="576"/>
        <w:gridCol w:w="1584"/>
        <w:gridCol w:w="864"/>
        <w:gridCol w:w="576"/>
      </w:tblGrid>
      <w:tr>
        <w:trPr>
          <w:tblHeader/>
        </w:trPr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Model (PID)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Family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Location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Stack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Modules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PoE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RU</w:t>
            </w:r>
          </w:p>
        </w:tc>
      </w:tr>
      <w:tr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ACC-01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C9200CX-12T-2X2G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Catalyst 9200CX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access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-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None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</w:tr>
      <w:tr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ACC-02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C9200CX-12T-2X2G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Catalyst 9200CX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access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-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None</w:t>
            </w:r>
          </w:p>
        </w:tc>
        <w:tc>
          <w:tcPr>
            <w:shd w:fill="F2F2F2"/>
          </w:tcPr>
          <w:p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</w:tr>
    </w:tbl>
    <w:p/>
    <w:p>
      <w:pPr>
        <w:pStyle w:val="Heading2"/>
      </w:pPr>
      <w:r>
        <w:rPr>
          <w:b/>
          <w:bCs/>
          <w:color w:val="005073"/>
          <w:sz w:val="26"/>
          <w:szCs w:val="26"/>
        </w:rPr>
        <w:t xml:space="preserve">3.1 Platform detail</w:t>
      </w:r>
    </w:p>
    <w:p>
      <w:r>
        <w:rPr>
          <w:b/>
          <w:bCs/>
          <w:color w:val="0D274D"/>
        </w:rPr>
        <w:t xml:space="preserve">ACC-01 -- C9200CX-12T-2X2G</w:t>
      </w:r>
    </w:p>
    <w:p>
      <w:pPr>
        <w:pStyle w:val="ListParagraph"/>
        <w:numPr>
          <w:ilvl w:val="0"/>
          <w:numId w:val="1"/>
        </w:numPr>
      </w:pPr>
      <w:r>
        <w:t xml:space="preserve">Fanless compact switch for out-of-wiring-closet deployments.</w:t>
      </w:r>
    </w:p>
    <w:p>
      <w:pPr>
        <w:pStyle w:val="ListParagraph"/>
        <w:numPr>
          <w:ilvl w:val="0"/>
          <w:numId w:val="1"/>
        </w:numPr>
      </w:pPr>
      <w:r>
        <w:t xml:space="preserve">Ports: 12x RJ45, 2x RJ45, 2x SFP+</w:t>
      </w:r>
    </w:p>
    <w:p>
      <w:pPr>
        <w:pStyle w:val="ListParagraph"/>
        <w:numPr>
          <w:ilvl w:val="0"/>
          <w:numId w:val="1"/>
        </w:numPr>
      </w:pPr>
      <w:r>
        <w:t xml:space="preserve">Data sheet: https://www.cisco.com/c/en/us/products/collateral/switches/catalyst-9200-series-switches/nb-06-cat9200-ser-data-sheet-cte-en.html</w:t>
      </w:r>
    </w:p>
    <w:p>
      <w:r>
        <w:rPr>
          <w:b/>
          <w:bCs/>
          <w:color w:val="0D274D"/>
        </w:rPr>
        <w:t xml:space="preserve">ACC-02 -- C9200CX-12T-2X2G</w:t>
      </w:r>
    </w:p>
    <w:p>
      <w:pPr>
        <w:pStyle w:val="ListParagraph"/>
        <w:numPr>
          <w:ilvl w:val="0"/>
          <w:numId w:val="1"/>
        </w:numPr>
      </w:pPr>
      <w:r>
        <w:t xml:space="preserve">Fanless compact switch for out-of-wiring-closet deployments.</w:t>
      </w:r>
    </w:p>
    <w:p>
      <w:pPr>
        <w:pStyle w:val="ListParagraph"/>
        <w:numPr>
          <w:ilvl w:val="0"/>
          <w:numId w:val="1"/>
        </w:numPr>
      </w:pPr>
      <w:r>
        <w:t xml:space="preserve">Ports: 12x RJ45, 2x RJ45, 2x SFP+</w:t>
      </w:r>
    </w:p>
    <w:p>
      <w:pPr>
        <w:pStyle w:val="ListParagraph"/>
        <w:numPr>
          <w:ilvl w:val="0"/>
          <w:numId w:val="1"/>
        </w:numPr>
      </w:pPr>
      <w:r>
        <w:t xml:space="preserve">Data sheet: https://www.cisco.com/c/en/us/products/collateral/switches/catalyst-9200-series-switches/nb-06-cat9200-ser-data-sheet-cte-en.html</w:t>
      </w:r>
    </w:p>
    <w:p>
      <w:pPr>
        <w:sectPr>
          <w:pgSz w:w="11906" w:h="16838" w:orient="portrait"/>
          <w:pgMar w:top="1008" w:right="1008" w:bottom="1008" w:left="1008" w:header="708" w:footer="708" w:gutter="0"/>
          <w:pgNumType/>
          <w:docGrid w:linePitch="360"/>
        </w:sectPr>
      </w:pPr>
    </w:p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4. Connectivity diagram</w:t>
      </w:r>
    </w:p>
    <w:p>
      <w:pPr>
        <w:jc w:val="center"/>
      </w:pPr>
      <w:r>
        <w:drawing>
          <wp:inline distT="0" distB="0" distL="0" distR="0">
            <wp:extent cx="8686800" cy="3181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color w:val="58585B"/>
          <w:sz w:val="18"/>
          <w:szCs w:val="18"/>
        </w:rPr>
        <w:t xml:space="preserve">Figure 1 -- physical connectivity</w:t>
      </w:r>
    </w:p>
    <w:p/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5. Connectivity table</w:t>
      </w:r>
    </w:p>
    <w:p>
      <w:r>
        <w:t xml:space="preserve">No links have been defined yet.</w:t>
      </w:r>
    </w:p>
    <w:p/>
    <w:p>
      <w:pPr>
        <w:pStyle w:val="Heading1"/>
      </w:pPr>
      <w:r>
        <w:rPr>
          <w:b/>
          <w:bCs/>
          <w:color w:val="0D274D"/>
          <w:sz w:val="32"/>
          <w:szCs w:val="32"/>
        </w:rPr>
        <w:t xml:space="preserve">6. Bill of materials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92"/>
        <w:gridCol w:w="2016"/>
        <w:gridCol w:w="7200"/>
        <w:gridCol w:w="1152"/>
      </w:tblGrid>
      <w:tr>
        <w:trPr>
          <w:tblHeader/>
        </w:trPr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Part number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Category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shd w:fill="0D274D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Quantity</w:t>
            </w:r>
          </w:p>
        </w:tc>
      </w:tr>
      <w:tr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C9200CX-12T-2X2G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Chassis / switch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Catalyst 9200CX -- Fanless compact switch for out-of-wiring-closet deployments.</w:t>
            </w:r>
          </w:p>
        </w:tc>
        <w:tc>
          <w:p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</w:tr>
    </w:tbl>
    <w:p/>
    <w:p>
      <w:r>
        <w:rPr>
          <w:i/>
          <w:iCs/>
          <w:color w:val="58585B"/>
          <w:sz w:val="17"/>
          <w:szCs w:val="17"/>
        </w:rPr>
        <w:t xml:space="preserve">Quantities cover the devices and links captured in this design only. Power supplies, stacking cables, rack kits, licences and support contracts are ordered separately.</w:t>
      </w:r>
    </w:p>
    <w:sectPr>
      <w:pgSz w:w="16838" w:h="11906" w:orient="landscape"/>
      <w:pgMar w:top="1008" w:right="720" w:bottom="1008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c462f151b8c10db6e0218352f6e668bea5993ddd.png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2026-09-20T19:32:56.878Z</dcterms:created>
  <dcterms:modified xsi:type="dcterms:W3CDTF">2026-09-20T19:32:56.878Z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