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0"/>
      </w:pPr>
      <w:r>
        <w:rPr>
          <w:b/>
          <w:sz w:val="20"/>
          <w:color w:val="1B6FC9"/>
        </w:rPr>
        <w:t xml:space="preserve">Niyaasoft  |  DLP Selector Tool (DLPST)</w:t>
      </w:r>
    </w:p>
    <w:p>
      <w:pPr>
        <w:pStyle w:val="Title"/>
      </w:pPr>
      <w:r>
        <w:t xml:space="preserve">Data protection programme</w:t>
      </w:r>
    </w:p>
    <w:p>
      <w:pPr>
        <w:pStyle w:val="Subtitle"/>
      </w:pPr>
      <w:r>
        <w:t xml:space="preserve">Data Loss Prevention &amp; Data Security Posture Management - sizing and OEM selection</w:t>
      </w:r>
    </w:p>
    <w:p>
      <w:pPr>
        <w:spacing w:after="600"/>
      </w:pP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820"/>
        <w:gridCol w:w="6580"/>
      </w:tblGrid>
      <w:tr>
        <w:tc>
          <w:tcPr>
            <w:tcW w:w="15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Customer</w:t>
            </w:r>
          </w:p>
        </w:tc>
        <w:tc>
          <w:tcPr>
            <w:tcW w:w="3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Niyyasoft</w:t>
            </w:r>
          </w:p>
        </w:tc>
      </w:tr>
      <w:tr>
        <w:tc>
          <w:tcPr>
            <w:tcW w:w="15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Recommended OEM</w:t>
            </w:r>
          </w:p>
        </w:tc>
        <w:tc>
          <w:tcPr>
            <w:tcW w:w="3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(96% fit)</w:t>
            </w:r>
          </w:p>
        </w:tc>
      </w:tr>
      <w:tr>
        <w:tc>
          <w:tcPr>
            <w:tcW w:w="15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Design detailed</w:t>
            </w:r>
          </w:p>
        </w:tc>
        <w:tc>
          <w:tcPr>
            <w:tcW w:w="3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</w:t>
            </w:r>
          </w:p>
        </w:tc>
      </w:tr>
      <w:tr>
        <w:tc>
          <w:tcPr>
            <w:tcW w:w="15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Prepared by</w:t>
            </w:r>
          </w:p>
        </w:tc>
        <w:tc>
          <w:tcPr>
            <w:tcW w:w="3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Niyyasoft</w:t>
            </w:r>
          </w:p>
        </w:tc>
      </w:tr>
      <w:tr>
        <w:tc>
          <w:tcPr>
            <w:tcW w:w="15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3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20 September 2026</w:t>
            </w:r>
          </w:p>
        </w:tc>
      </w:tr>
    </w:tbl>
    <w:p>
      <w:pPr>
        <w:spacing w:after="160"/>
      </w:pPr>
    </w:p>
    <w:p>
      <w:r>
        <w:rPr>
          <w:i/>
          <w:sz w:val="17"/>
          <w:color w:val="6B7A88"/>
        </w:rPr>
        <w:t xml:space="preserve">OEM facts in this document were collected from official vendor websites only; each is cited with its source URL.</w:t>
      </w:r>
    </w:p>
    <w:p>
      <w:pPr>
        <w:pStyle w:val="Heading1"/>
        <w:pageBreakBefore/>
      </w:pPr>
      <w:r>
        <w:t xml:space="preserve">1. Executive summary</w:t>
      </w:r>
    </w:p>
    <w:p>
      <w:r>
        <w:t xml:space="preserve">5 OEMs were scored against 27 requirements derived from the environment and the priorities set for Niyyasoft. Netskope ranks first with a weighted fit of 96%, meeting 15 of 15 must-have requirements with no gaps. SaaS - Netskope One on NewEdge. Customer-side footprint is 5 VM(s) (2x Netskope Cloud Exchange (Large), 2x Netskope DSPM sidecar (in customer cloud), 1x Netskope DSPM appliance (VMware OVA)); everything else runs in the Netskope tenant.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58"/>
        <w:gridCol w:w="1880"/>
        <w:gridCol w:w="752"/>
        <w:gridCol w:w="1222"/>
        <w:gridCol w:w="1034"/>
        <w:gridCol w:w="1598"/>
        <w:gridCol w:w="1316"/>
        <w:gridCol w:w="940"/>
      </w:tblGrid>
      <w:tr>
        <w:trPr>
          <w:tblHeader/>
        </w:trPr>
        <w:tc>
          <w:tcPr>
            <w:tcW w:w="3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Rank</w:t>
            </w:r>
          </w:p>
        </w:tc>
        <w:tc>
          <w:tcPr>
            <w:tcW w:w="10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OEM</w:t>
            </w:r>
          </w:p>
        </w:tc>
        <w:tc>
          <w:tcPr>
            <w:tcW w:w="4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Fit</w:t>
            </w:r>
          </w:p>
        </w:tc>
        <w:tc>
          <w:tcPr>
            <w:tcW w:w="6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Reading</w:t>
            </w:r>
          </w:p>
        </w:tc>
        <w:tc>
          <w:tcPr>
            <w:tcW w:w="5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Must-haves met</w:t>
            </w:r>
          </w:p>
        </w:tc>
        <w:tc>
          <w:tcPr>
            <w:tcW w:w="8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Must-have gaps</w:t>
            </w:r>
          </w:p>
        </w:tc>
        <w:tc>
          <w:tcPr>
            <w:tcW w:w="7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Delivery model</w:t>
            </w:r>
          </w:p>
        </w:tc>
        <w:tc>
          <w:tcPr>
            <w:tcW w:w="5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Servers to host</w:t>
            </w:r>
          </w:p>
        </w:tc>
      </w:tr>
      <w:tr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#1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</w:t>
            </w:r>
          </w:p>
        </w:tc>
        <w:tc>
          <w:tcPr>
            <w:tcW w:w="4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96%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Strong fit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15 / 15</w:t>
            </w:r>
          </w:p>
        </w:tc>
        <w:tc>
          <w:tcPr>
            <w:tcW w:w="8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None</w:t>
            </w:r>
          </w:p>
        </w:tc>
        <w:tc>
          <w:tcPr>
            <w:tcW w:w="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SaaS - Netskope One on NewEdge</w:t>
            </w:r>
          </w:p>
        </w:tc>
        <w:tc>
          <w:tcPr>
            <w:tcW w:w="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</w:t>
            </w:r>
          </w:p>
        </w:tc>
      </w:tr>
      <w:tr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#2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Proofpoint</w:t>
            </w:r>
          </w:p>
        </w:tc>
        <w:tc>
          <w:tcPr>
            <w:tcW w:w="4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94%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Strong fit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15 / 15</w:t>
            </w:r>
          </w:p>
        </w:tc>
        <w:tc>
          <w:tcPr>
            <w:tcW w:w="8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None</w:t>
            </w:r>
          </w:p>
        </w:tc>
        <w:tc>
          <w:tcPr>
            <w:tcW w:w="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SaaS - Proofpoint Data Security platform</w:t>
            </w:r>
          </w:p>
        </w:tc>
        <w:tc>
          <w:tcPr>
            <w:tcW w:w="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</w:t>
            </w:r>
          </w:p>
        </w:tc>
      </w:tr>
      <w:tr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#3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Forcepoint</w:t>
            </w:r>
          </w:p>
        </w:tc>
        <w:tc>
          <w:tcPr>
            <w:tcW w:w="4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93%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Strong fit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15 / 15</w:t>
            </w:r>
          </w:p>
        </w:tc>
        <w:tc>
          <w:tcPr>
            <w:tcW w:w="8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None</w:t>
            </w:r>
          </w:p>
        </w:tc>
        <w:tc>
          <w:tcPr>
            <w:tcW w:w="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Hybrid - Forcepoint DLP 10.4 on-premises + Data Security Cloud</w:t>
            </w:r>
          </w:p>
        </w:tc>
        <w:tc>
          <w:tcPr>
            <w:tcW w:w="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16</w:t>
            </w:r>
          </w:p>
        </w:tc>
      </w:tr>
      <w:tr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#4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Symantec (Broadcom)</w:t>
            </w:r>
          </w:p>
        </w:tc>
        <w:tc>
          <w:tcPr>
            <w:tcW w:w="4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92%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Strong fit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15 / 15</w:t>
            </w:r>
          </w:p>
        </w:tc>
        <w:tc>
          <w:tcPr>
            <w:tcW w:w="8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None</w:t>
            </w:r>
          </w:p>
        </w:tc>
        <w:tc>
          <w:tcPr>
            <w:tcW w:w="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On-premises Enforce + detection servers, with cloud detectors</w:t>
            </w:r>
          </w:p>
        </w:tc>
        <w:tc>
          <w:tcPr>
            <w:tcW w:w="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</w:t>
            </w:r>
          </w:p>
        </w:tc>
      </w:tr>
      <w:tr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#5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Fortra (Digital Guardian)</w:t>
            </w:r>
          </w:p>
        </w:tc>
        <w:tc>
          <w:tcPr>
            <w:tcW w:w="4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92%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Strong fit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15 / 15</w:t>
            </w:r>
          </w:p>
        </w:tc>
        <w:tc>
          <w:tcPr>
            <w:tcW w:w="8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None</w:t>
            </w:r>
          </w:p>
        </w:tc>
        <w:tc>
          <w:tcPr>
            <w:tcW w:w="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SaaS - Fortra DLP (cloud console + ARC) with on-prem gateways and appliances</w:t>
            </w:r>
          </w:p>
        </w:tc>
        <w:tc>
          <w:tcPr>
            <w:tcW w:w="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4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2. Requirements</w:t>
      </w:r>
    </w:p>
    <w:p>
      <w:pPr>
        <w:pStyle w:val="Heading2"/>
      </w:pPr>
      <w:r>
        <w:t xml:space="preserve">2.1 Environment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632"/>
        <w:gridCol w:w="6768"/>
      </w:tblGrid>
      <w:tr>
        <w:trPr>
          <w:tblHeader/>
        </w:trPr>
        <w:tc>
          <w:tcPr>
            <w:tcW w:w="14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Item</w:t>
            </w:r>
          </w:p>
        </w:tc>
        <w:tc>
          <w:tcPr>
            <w:tcW w:w="36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Value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Customer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Niyyasoft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Industry / region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Banking &amp; financial services / Saudi Arabia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Programme scope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DLP and DSPM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Deployment preference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 preference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Users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5,000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Endpoints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4,500 Windows, 300 macOS, 0 Linux, 0 VDI sessions, 3 site(s)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Email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Microsoft 365, 40 msg/user/day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Web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 Gbps egress, no proxy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Cloud apps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Microsoft 365 (OneDrive, SharePoint Online, Teams); inline CASB; GenAI protection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Data at rest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20 TB file shares, 5 TB SharePoint, 10 databases; full pass in 30 days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DSPM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 AWS / 3 Azure / 0 GCP; 200 stores; 100 TB IaaS/PaaS + 50 TB SaaS data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Operations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HA, no DR site, 12 months incident retention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Frameworks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Saudi PDPL (SDAIA), NCA ECC / DCC (Saudi Arabia)</w:t>
            </w:r>
          </w:p>
        </w:tc>
      </w:tr>
      <w:tr>
        <w:tc>
          <w:tcPr>
            <w:tcW w:w="14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Sizing term</w:t>
            </w:r>
          </w:p>
        </w:tc>
        <w:tc>
          <w:tcPr>
            <w:tcW w:w="3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 years at 10% annual growth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2.2 Requirements scored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948"/>
        <w:gridCol w:w="1504"/>
        <w:gridCol w:w="3948"/>
      </w:tblGrid>
      <w:tr>
        <w:trPr>
          <w:tblHeader/>
        </w:trPr>
        <w:tc>
          <w:tcPr>
            <w:tcW w:w="21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Requirement</w:t>
            </w:r>
          </w:p>
        </w:tc>
        <w:tc>
          <w:tcPr>
            <w:tcW w:w="8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Priority</w:t>
            </w:r>
          </w:p>
        </w:tc>
        <w:tc>
          <w:tcPr>
            <w:tcW w:w="21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Why it is required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Windows endpoint agent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4,500 Windows endpoints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macOS endpoint agent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300 macOS endpoints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Cloud email DLP (Microsoft 365 / Google)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Microsoft 365 email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Web DLP via existing proxy (ICAP)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Alternative web insertion point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Secure Web Gateway from the same vendor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Web DLP with no ICAP proxy to integrate with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API CASB DLP for sanctioned SaaS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 sanctioned SaaS app(s) in scope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Inline CASB (shadow IT, instance control)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Shadow IT and instance-level control requested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GenAI app protection (ChatGPT, Copilot, ...)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GenAI usage control requested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File-share discovery scanning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20 TB on file shares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SharePoint / collaboration discovery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 TB in SharePoint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AWS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 AWS account(s)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Azure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 Azure subscription(s)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SaaS data (M365, Google, ...)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SaaS data stores in posture scope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structured data / databases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Structured data stores in scope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Exact Data Match (EDM)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Document fingerprinting (IDM)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OCR / image text detection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Machine-learning classifiers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AI / LLM-based classification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 risk scoring / risk-adaptive policy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Insider-threat activity / screen capture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User-driven classification &amp; labelling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Microsoft Purview (MIP) label integration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Encryption / DRM on block or quarantine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Incident workflow &amp; remediation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SIEM / SOAR integration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  <w:tr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REST API</w:t>
            </w:r>
          </w:p>
        </w:tc>
        <w:tc>
          <w:tcPr>
            <w:tcW w:w="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2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Set on the requirements form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r>
        <w:t xml:space="preserve">3. OEM comparison</w:t>
      </w:r>
    </w:p>
    <w:p>
      <w:r>
        <w:t xml:space="preserve">Fit by capability area: the weighted share of each area's requirements the OEM documents as available (native = 1.0, add-on product = 0.85, partial = 0.5, not documented = 0.25, not available = 0).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90"/>
        <w:gridCol w:w="1222"/>
        <w:gridCol w:w="1222"/>
        <w:gridCol w:w="1222"/>
        <w:gridCol w:w="1222"/>
        <w:gridCol w:w="1222"/>
      </w:tblGrid>
      <w:tr>
        <w:trPr>
          <w:tblHeader/>
        </w:trPr>
        <w:tc>
          <w:tcPr>
            <w:tcW w:w="17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Capability area</w:t>
            </w:r>
          </w:p>
        </w:tc>
        <w:tc>
          <w:tcPr>
            <w:tcW w:w="6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Netskope</w:t>
            </w:r>
          </w:p>
        </w:tc>
        <w:tc>
          <w:tcPr>
            <w:tcW w:w="6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Proofpoint</w:t>
            </w:r>
          </w:p>
        </w:tc>
        <w:tc>
          <w:tcPr>
            <w:tcW w:w="6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Forcepoint</w:t>
            </w:r>
          </w:p>
        </w:tc>
        <w:tc>
          <w:tcPr>
            <w:tcW w:w="6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Symantec</w:t>
            </w:r>
          </w:p>
        </w:tc>
        <w:tc>
          <w:tcPr>
            <w:tcW w:w="6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Fortra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Endpoint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85%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Email, web &amp; network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92%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93%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93%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92%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Cloud apps, CASB &amp; GenAI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85%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90%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Data-at-rest discovery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93%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93%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85%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85%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78%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88%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Detection &amp; classification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97%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99%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91%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86%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Protection &amp; insider risk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89%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84%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85%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86%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99%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Operations &amp; integration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100%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88%</w:t>
            </w:r>
          </w:p>
        </w:tc>
      </w:tr>
      <w:tr>
        <w:tc>
          <w:tcPr>
            <w:tcW w:w="17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Overall weighted fit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96%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94%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93%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92%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92%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Requirement-by-requirement ratings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820"/>
        <w:gridCol w:w="1128"/>
        <w:gridCol w:w="1034"/>
        <w:gridCol w:w="1034"/>
        <w:gridCol w:w="1034"/>
        <w:gridCol w:w="1034"/>
        <w:gridCol w:w="1034"/>
      </w:tblGrid>
      <w:tr>
        <w:trPr>
          <w:tblHeader/>
        </w:trPr>
        <w:tc>
          <w:tcPr>
            <w:tcW w:w="15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Requirement</w:t>
            </w:r>
          </w:p>
        </w:tc>
        <w:tc>
          <w:tcPr>
            <w:tcW w:w="6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Priority</w:t>
            </w:r>
          </w:p>
        </w:tc>
        <w:tc>
          <w:tcPr>
            <w:tcW w:w="5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Netskope</w:t>
            </w:r>
          </w:p>
        </w:tc>
        <w:tc>
          <w:tcPr>
            <w:tcW w:w="5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Proofpoint</w:t>
            </w:r>
          </w:p>
        </w:tc>
        <w:tc>
          <w:tcPr>
            <w:tcW w:w="5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Forcepoint</w:t>
            </w:r>
          </w:p>
        </w:tc>
        <w:tc>
          <w:tcPr>
            <w:tcW w:w="5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Symantec</w:t>
            </w:r>
          </w:p>
        </w:tc>
        <w:tc>
          <w:tcPr>
            <w:tcW w:w="55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Fortra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Windows endpoint agent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macOS endpoint agent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Cloud email DLP (Microsoft 365 / Google)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Web DLP via existing proxy (ICAP)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Secure Web Gateway from the same vendor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API CASB DLP for sanctioned SaaS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Inline CASB (shadow IT, instance control)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GenAI app protection (ChatGPT, Copilot, ...)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File-share discovery scanning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SharePoint / collaboration discovery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AWS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Azure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SaaS data (M365, Google, ...)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structured data / databases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Partial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Exact Data Match (EDM)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Document fingerprinting (IDM)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OCR / image text detection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Machine-learning classifiers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AI / LLM-based classification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Partial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Not available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Not documented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 risk scoring / risk-adaptive policy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Insider-threat activity / screen capture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Not documented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Not documented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Not available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User-driven classification &amp; labelling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Partial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Microsoft Purview (MIP) label integration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Encryption / DRM on block or quarantine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Partial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Partial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Incident workflow &amp; remediation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SIEM / SOAR integration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</w:tr>
      <w:tr>
        <w:tc>
          <w:tcPr>
            <w:tcW w:w="15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REST API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Partial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r>
        <w:t xml:space="preserve">4. Netskope - fit detail</w:t>
      </w:r>
    </w:p>
    <w:p>
      <w:r>
        <w:rPr>
          <w:i/>
          <w:color w:val="5A6B7B"/>
        </w:rPr>
        <w:t xml:space="preserve">Netskope One SSE: inline and API DLP, Endpoint DLP, CASB, SWG and DSPM on NewEdge</w:t>
      </w:r>
    </w:p>
    <w:p>
      <w:r>
        <w:rPr>
          <w:b/>
        </w:rPr>
        <w:t xml:space="preserve">Weighted fit 96% (Strong fit). Must-have requirements met: 15 of 15.</w:t>
      </w:r>
    </w:p>
    <w:p>
      <w:pPr>
        <w:pStyle w:val="Heading2"/>
      </w:pPr>
      <w:r>
        <w:t xml:space="preserve">Strengths for this brief</w:t>
      </w:r>
    </w:p>
    <w:p>
      <w:pPr>
        <w:numPr>
          <w:ilvl w:val="0"/>
          <w:numId w:val="1"/>
        </w:numPr>
      </w:pPr>
      <w:r>
        <w:t xml:space="preserve">Cloud email DLP (Microsoft 365 / Google)</w:t>
      </w:r>
    </w:p>
    <w:p>
      <w:pPr>
        <w:numPr>
          <w:ilvl w:val="0"/>
          <w:numId w:val="1"/>
        </w:numPr>
      </w:pPr>
      <w:r>
        <w:t xml:space="preserve">Secure Web Gateway from the same vendor</w:t>
      </w:r>
    </w:p>
    <w:p>
      <w:pPr>
        <w:numPr>
          <w:ilvl w:val="0"/>
          <w:numId w:val="1"/>
        </w:numPr>
      </w:pPr>
      <w:r>
        <w:t xml:space="preserve">API CASB DLP for sanctioned SaaS</w:t>
      </w:r>
    </w:p>
    <w:p>
      <w:pPr>
        <w:numPr>
          <w:ilvl w:val="0"/>
          <w:numId w:val="1"/>
        </w:numPr>
      </w:pPr>
      <w:r>
        <w:t xml:space="preserve">Inline CASB (shadow IT, instance control)</w:t>
      </w:r>
    </w:p>
    <w:p>
      <w:pPr>
        <w:numPr>
          <w:ilvl w:val="0"/>
          <w:numId w:val="1"/>
        </w:numPr>
      </w:pPr>
      <w:r>
        <w:t xml:space="preserve">GenAI app protection (ChatGPT, Copilot, ...)</w:t>
      </w:r>
    </w:p>
    <w:p>
      <w:pPr>
        <w:numPr>
          <w:ilvl w:val="0"/>
          <w:numId w:val="1"/>
        </w:numPr>
      </w:pPr>
      <w:r>
        <w:t xml:space="preserve">SharePoint / collaboration discovery</w:t>
      </w:r>
    </w:p>
    <w:p>
      <w:pPr>
        <w:numPr>
          <w:ilvl w:val="0"/>
          <w:numId w:val="1"/>
        </w:numPr>
      </w:pPr>
      <w:r>
        <w:t xml:space="preserve">DSPM for AWS</w:t>
      </w:r>
    </w:p>
    <w:p>
      <w:pPr>
        <w:numPr>
          <w:ilvl w:val="0"/>
          <w:numId w:val="1"/>
        </w:numPr>
      </w:pPr>
      <w:r>
        <w:t xml:space="preserve">DSPM for Azure</w:t>
      </w:r>
    </w:p>
    <w:p>
      <w:pPr>
        <w:numPr>
          <w:ilvl w:val="0"/>
          <w:numId w:val="1"/>
        </w:numPr>
      </w:pPr>
      <w:r>
        <w:t xml:space="preserve">DSPM for SaaS data (M365, Google, ...)</w:t>
      </w:r>
    </w:p>
    <w:p>
      <w:pPr>
        <w:numPr>
          <w:ilvl w:val="0"/>
          <w:numId w:val="1"/>
        </w:numPr>
      </w:pPr>
      <w:r>
        <w:t xml:space="preserve">DSPM for structured data / databases</w:t>
      </w:r>
    </w:p>
    <w:p>
      <w:pPr>
        <w:pStyle w:val="Heading2"/>
      </w:pPr>
      <w:r>
        <w:t xml:space="preserve">Evidence per requirement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256"/>
        <w:gridCol w:w="1034"/>
        <w:gridCol w:w="1222"/>
        <w:gridCol w:w="4888"/>
      </w:tblGrid>
      <w:tr>
        <w:trPr>
          <w:tblHeader/>
        </w:trPr>
        <w:tc>
          <w:tcPr>
            <w:tcW w:w="12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Requirement</w:t>
            </w:r>
          </w:p>
        </w:tc>
        <w:tc>
          <w:tcPr>
            <w:tcW w:w="55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Priority</w:t>
            </w:r>
          </w:p>
        </w:tc>
        <w:tc>
          <w:tcPr>
            <w:tcW w:w="65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Rating</w:t>
            </w:r>
          </w:p>
        </w:tc>
        <w:tc>
          <w:tcPr>
            <w:tcW w:w="26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Evidence (official source)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Windows endpoint agent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Endpoint DLP is an optional add-on to the Netskope Client; Windows 10/11 x64 (not Win11 Enterprise Multi-Session).</w:t>
              <w:br/>
              <w:t xml:space="preserve">https://docs.netskope.com/en/endpoint-data-loss-prevention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macOS endpoint agent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Endpoint DLP add-on on macOS 14/15/26, Intel or Apple Silicon, needs Full Disk Access.</w:t>
              <w:br/>
              <w:t xml:space="preserve">https://docs.netskope.com/en/endpoint-data-loss-prevention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Cloud email DLP (Microsoft 365 / Google)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SMTP proxy integrated in Exchange Online outbound flow plus Next Gen API for Outlook.</w:t>
              <w:br/>
              <w:t xml:space="preserve">https://docs.netskope.com/en/netskope-smtp-proxy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Web DLP via existing proxy (ICAP)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Next Gen SWG with inline DLP; client, explicit proxy, proxy chaining, tunnels; all ports.</w:t>
              <w:br/>
              <w:t xml:space="preserve">https://www.netskope.com/wp-content/uploads/2022/10/2025-01-DLP-DS-10-14-2.pdf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Secure Web Gateway from the same vendor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One Next Gen SWG on NewEdge.</w:t>
              <w:br/>
              <w:t xml:space="preserve">https://www.netskope.com/wp-content/uploads/2022/10/2025-01-DLP-DS-10-14-2.pdf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API CASB DLP for sanctioned SaaS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Classic and Next Generation API Data Protection for ~30 SaaS apps.</w:t>
              <w:br/>
              <w:t xml:space="preserve">https://docs.netskope.com/en/apps-supported-in-classic-and-next-generation-api-data-protection/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Inline CASB (shadow IT, instance control)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Forward and reverse proxy inline CASB with DLP across ~100,000 SaaS apps incl. instance awareness.</w:t>
              <w:br/>
              <w:t xml:space="preserve">https://www.netskope.com/wp-content/uploads/2022/10/2025-01-DLP-DS-10-14-2.pdf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GenAI app protection (ChatGPT, Copilot, ...)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Visibility/control over 3,300+ GenAI apps, inline DLP on prompts, AI Guardrails, AI Gateway; API protection for ChatGPT Enterprise, Claude Enterprise, Copilot.</w:t>
              <w:br/>
              <w:t xml:space="preserve">https://docs.netskope.com/en/ai-security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File-share discovery scanning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Via Netskope One DSPM with on-prem appliance/sidecars: CIFS, SMB, NFS, NetApp ONTAP.</w:t>
              <w:br/>
              <w:t xml:space="preserve">https://docs.netskope.com/en/supported-data-stores-for-netskope-dspm/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SharePoint / collaboration discovery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SharePoint Online via API Data Protection and DSPM for SaaS.</w:t>
              <w:br/>
              <w:t xml:space="preserve">https://docs.netskope.com/en/apps-supported-in-classic-and-next-generation-api-data-protection/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AWS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One DSPM: S3, RDS, Aurora, DynamoDB, Redshift, Athena, EBS, EFS, FSx.</w:t>
              <w:br/>
              <w:t xml:space="preserve">https://docs.netskope.com/en/supported-data-stores-for-netskope-dspm/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Azure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Blob, Files, Managed Disks, Azure SQL, MySQL/PostgreSQL/SQL Server, Synapse, Databricks.</w:t>
              <w:br/>
              <w:t xml:space="preserve">https://docs.netskope.com/en/supported-data-stores-for-netskope-dspm/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SaaS data (M365, Google, ...)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Box, Google Drive, OneDrive, SharePoint Online, Salesforce.</w:t>
              <w:br/>
              <w:t xml:space="preserve">https://docs.netskope.com/en/supported-data-stores-for-netskope-dspm/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for structured data / databases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Snowflake, Databricks, MongoDB, Heroku Postgres, OCI databases, and on-prem Db2/SQL Server/MySQL/Oracle/PostgreSQL.</w:t>
              <w:br/>
              <w:t xml:space="preserve">https://docs.netskope.com/en/supported-data-stores-for-netskope-dspm/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Exact Data Match (EDM)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EDM with 2B+ records; hashing via UI, VA, REST API or Cloud Exchange.</w:t>
              <w:br/>
              <w:t xml:space="preserve">https://docs.netskope.com/en/select-an-exact-match-file/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Document fingerprinting (IDM)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Document fingerprinting for exact/partial matches.</w:t>
              <w:br/>
              <w:t xml:space="preserve">https://www.netskope.com/wp-content/uploads/2022/10/2025-01-DLP-DS-10-14-2.pdf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OCR / image text detection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OCR on images and PDFs, including on endpoint.</w:t>
              <w:br/>
              <w:t xml:space="preserve">https://www.netskope.com/wp-content/uploads/2022/10/2025-01-DLP-DS-10-14-2.pdf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Machine-learning classifiers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Built-in ML classifiers plus custom trainable classifiers.</w:t>
              <w:br/>
              <w:t xml:space="preserve">https://www.netskope.com/wp-content/uploads/2022/10/2025-01-DLP-DS-10-14-2.pdf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AI / LLM-based classification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Partial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AI Guardrails classify prompts/responses (MITRE ATLAS/OWASP LLM); LLM-based classification of general data content not explicitly documented.</w:t>
              <w:br/>
              <w:t xml:space="preserve">https://docs.netskope.com/en/ai-security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 risk scoring / risk-adaptive policy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Add-on product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Advanced UEBA with UCI score and UCI-based inline policies requires additional licensing.</w:t>
              <w:br/>
              <w:t xml:space="preserve">https://docs.netskope.com/en/behavior-analytics-user-confidence-index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Insider-threat activity / screen capture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Not documented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No screen/session recording capability found on official pages.</w:t>
              <w:br/>
              <w:t xml:space="preserve">https://docs.netskope.com/en/behavior-analytics-user-confidence-index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User-driven classification &amp; labelling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API Data Protection can apply/update MPIP labels; DSPM auto-tags sensitive data.</w:t>
              <w:br/>
              <w:t xml:space="preserve">https://docs.netskope.com/en/irm-integration-with-microsoft-information-protect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Microsoft Purview (MIP) label integration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Reads MPIP labels (inline CASB, API, Endpoint DLP) and writes via API Data Protection.</w:t>
              <w:br/>
              <w:t xml:space="preserve">https://docs.netskope.com/en/irm-integration-with-microsoft-information-protect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Encryption / DRM on block or quarantine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Nice to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Policy actions include encrypt and IRM protect; DRM label reading on endpoint.</w:t>
              <w:br/>
              <w:t xml:space="preserve">https://www.netskope.com/wp-content/uploads/2022/10/2025-01-DLP-DS-10-14-2.pdf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Incident workflow &amp; remediation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Incidents pages for DLP incidents, quarantine, legal hold; forensics; remediation actions (quarantine, unshare, legal hold, restrict access).</w:t>
              <w:br/>
              <w:t xml:space="preserve">https://docs.netskope.com/en/about-dlp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SIEM / SOAR integration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Must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Cloud Exchange Log Shipper (Splunk/syslog, Sentinel, etc.) and Ticket Orchestrator; Log Streaming (separately licensed) to cloud storage/SIEM.</w:t>
              <w:br/>
              <w:t xml:space="preserve">https://docs.netskope.com/en/log-streaming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REST API</w:t>
            </w:r>
          </w:p>
        </w:tc>
        <w:tc>
          <w:tcPr>
            <w:tcW w:w="5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Should have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Native</w:t>
            </w:r>
          </w:p>
        </w:tc>
        <w:tc>
          <w:tcPr>
            <w:tcW w:w="2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REST API v2 token-based (Netskope-API-Token), 4 calls/s per endpoint; v1 24 req/5 s.</w:t>
              <w:br/>
              <w:t xml:space="preserve">https://docs.netskope.com/en/rest-api-v2-overview-312207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r>
        <w:t xml:space="preserve">5. Sizing - Netskope</w:t>
      </w:r>
    </w:p>
    <w:p>
      <w:r>
        <w:t xml:space="preserve">SaaS - Netskope One on NewEdge. SaaS - Netskope One on NewEdge. Customer-side footprint is 5 VM(s) (2x Netskope Cloud Exchange (Large), 2x Netskope DSPM sidecar (in customer cloud), 1x Netskope DSPM appliance (VMware OVA)); everything else runs in the Netskope tenant.</w:t>
      </w:r>
    </w:p>
    <w:p>
      <w:pPr>
        <w:pStyle w:val="Heading2"/>
      </w:pPr>
      <w:r>
        <w:t xml:space="preserve">5.1 Workload (end of term)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44"/>
        <w:gridCol w:w="1692"/>
        <w:gridCol w:w="5264"/>
      </w:tblGrid>
      <w:tr>
        <w:trPr>
          <w:tblHeader/>
        </w:trPr>
        <w:tc>
          <w:tcPr>
            <w:tcW w:w="13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Step</w:t>
            </w:r>
          </w:p>
        </w:tc>
        <w:tc>
          <w:tcPr>
            <w:tcW w:w="9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Value</w:t>
            </w:r>
          </w:p>
        </w:tc>
        <w:tc>
          <w:tcPr>
            <w:tcW w:w="2800" w:type="pct"/>
            <w:shd w:val="clear" w:color="auto" w:fill="0F2A44"/>
            <w:vAlign w:val="center"/>
          </w:tcPr>
          <w:p>
            <w:pPr>
              <w:spacing w:after="40"/>
              <w:shd w:val="clear" w:color="auto" w:fill="0F2A44"/>
            </w:pPr>
            <w:r>
              <w:rPr>
                <w:b/>
                <w:sz w:val="19"/>
                <w:color w:val="FFFFFF"/>
              </w:rPr>
              <w:t xml:space="preserve">How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Growth factor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1.331x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(1 + 10%) ^ 3 years - every count below is the end-of-term figure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Users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5,000 today x growth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Endpoint agents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6,390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5,990 Windows + 400 macOS + 0 Linux + 0 VDI sessions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Email - messages/day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266,240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 users x 40 messages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Email - busy hour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39,936 msg/h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15% of the daily volume in the busiest hour (planning assumption)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Web egress to inspect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1.3 Gbps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 Gbps today across 1 egress point(s) x growth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Data at rest to scan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33 TB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20 TB file shares + 5 TB SharePoint today x growth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Required scan rate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95 GB/h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full pass in 30 days x 12 scanning hours/day = 360 hours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Cloud accounts in DSPM scope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 AWS accounts + 3 Azure subscriptions + 0 GCP projects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Data under posture management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200 TB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133 TB IaaS/PaaS + 67 TB SaaS, x growth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Incidents per day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333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estimated at 0.05 per user per day for a tuned policy set (planning assumption - replace with a measured figure)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Incident storage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29 GB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333/day x 365 days retention x 250 KB average incident (planning assumption)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5.2 OEM sizing steps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44"/>
        <w:gridCol w:w="1692"/>
        <w:gridCol w:w="5264"/>
      </w:tblGrid>
      <w:tr>
        <w:trPr>
          <w:tblHeader/>
        </w:trPr>
        <w:tc>
          <w:tcPr>
            <w:tcW w:w="13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Step</w:t>
            </w:r>
          </w:p>
        </w:tc>
        <w:tc>
          <w:tcPr>
            <w:tcW w:w="9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Value</w:t>
            </w:r>
          </w:p>
        </w:tc>
        <w:tc>
          <w:tcPr>
            <w:tcW w:w="28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How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Management plane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SaaS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Management planes in 9 countries, including Saudi Arabia</w:t>
              <w:br/>
              <w:t xml:space="preserve">https://www.netskope.com/wp-content/uploads/2026/03/2026-03-NewEdge-DS-333-12.pdf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Clients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6,390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Windows + macOS + Linux + VDI sessions</w:t>
              <w:br/>
              <w:t xml:space="preserve">https://docs.netskope.com/en/netskope-client-supported-os-and-platform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IPsec tunnels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Max 2 Gbps per tunnel; redundant tunnels to two POPs</w:t>
              <w:br/>
              <w:t xml:space="preserve">https://docs.netskope.com/en/ipsec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Email DLP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SMTP proxy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Up to 64 MB scanned per message, 120 s timeout</w:t>
              <w:br/>
              <w:t xml:space="preserve">https://docs.netskope.com/en/netskope-smtp-proxy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Cloud Exchange load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5K events/min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planning figure of 0.75 events per minute per user</w:t>
              <w:br/>
              <w:t xml:space="preserve">https://docs.netskope.com/en/cloud-exchange-system-requirements</w:t>
            </w:r>
          </w:p>
        </w:tc>
      </w:tr>
      <w:tr>
        <w:tc>
          <w:tcPr>
            <w:tcW w:w="13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DSPM sidecars</w:t>
            </w:r>
          </w:p>
        </w:tc>
        <w:tc>
          <w:tcPr>
            <w:tcW w:w="9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8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~50-100 medium data stores per sidecar per day</w:t>
              <w:br/>
              <w:t xml:space="preserve">https://docs.netskope.com/es/netskope-dspm-architecture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5.3 Bill of materials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256"/>
        <w:gridCol w:w="1222"/>
        <w:gridCol w:w="658"/>
        <w:gridCol w:w="2068"/>
        <w:gridCol w:w="3196"/>
      </w:tblGrid>
      <w:tr>
        <w:trPr>
          <w:tblHeader/>
        </w:trPr>
        <w:tc>
          <w:tcPr>
            <w:tcW w:w="12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Component</w:t>
            </w:r>
          </w:p>
        </w:tc>
        <w:tc>
          <w:tcPr>
            <w:tcW w:w="65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Where</w:t>
            </w:r>
          </w:p>
        </w:tc>
        <w:tc>
          <w:tcPr>
            <w:tcW w:w="35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Qty</w:t>
            </w:r>
          </w:p>
        </w:tc>
        <w:tc>
          <w:tcPr>
            <w:tcW w:w="11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Specification per unit</w:t>
            </w:r>
          </w:p>
        </w:tc>
        <w:tc>
          <w:tcPr>
            <w:tcW w:w="17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Sizing basis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One tenant (NewEdge) - Next Gen SWG + inline DLP, API data protection, inline CASB, GenAI protection, SMTP proxy email DLP, DSPM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OEM cloud</w:t>
            </w:r>
          </w:p>
        </w:tc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1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SaaS - 120+ data centres in 80+ regions; management planes in 9 countries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Single console for every channel; no customer hardware</w:t>
              <w:br/>
              <w:t xml:space="preserve">https://www.netskope.com/wp-content/uploads/2026/03/2026-03-NewEdge-DS-333-12.pdf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Client - Traffic steering to NewEdge + Endpoint DLP (Windows/macOS)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Users, endpoints &amp; branches</w:t>
            </w:r>
          </w:p>
        </w:tc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6,390</w:t>
            </w:r>
          </w:p>
        </w:tc>
        <w:tc>
          <w:tcPr>
            <w:tcW w:w="1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Typical 0-5% CPU, 100-150 MB RAM, ~150 MB disk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One per endpoint and VDI session; Endpoint DLP is an add-on on Windows and macOS</w:t>
              <w:br/>
              <w:t xml:space="preserve">https://docs.netskope.com/en/netskope-client-supported-os-and-platform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IPsec tunnels to NewEdge - Site steering for agentless devices and servers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Perimeter / DMZ</w:t>
            </w:r>
          </w:p>
        </w:tc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 Gbps tier per tunnel, IKEv2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1.3 Gbps per egress point; tunnels to at least 2 POPs per egress point (1 egress point(s)).</w:t>
              <w:br/>
              <w:t xml:space="preserve">https://docs.netskope.com/en/ipsec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Cloud Exchange (Large) - SIEM log shipping + EDM hashing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Customer data centre</w:t>
            </w:r>
          </w:p>
        </w:tc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16 cores / 32 GB RAM / 120 GB disk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 users x 0.75 events/min = 5K events/min; EDM module needs the Large profile (16 cores / 32 GB). Second node for HA - confirm HA topology with Netskope.</w:t>
              <w:br/>
              <w:t xml:space="preserve">https://docs.netskope.com/en/cloud-exchange-system-requirements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DSPM sidecar (in customer cloud) - Agentless scanning of data stores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Customer cloud (IaaS/PaaS)</w:t>
            </w:r>
          </w:p>
        </w:tc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4 vCPU / 16 GB / 100 GB (AWS m5.xlarge)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267 data stores over 30 days at 50 stores/day per sidecar (low end of 50-100) = 1; at least one per cloud (2). Add one per isolated VPC/VNet.</w:t>
              <w:br/>
              <w:t xml:space="preserve">https://docs.netskope.com/es/netskope-dspm-architecture</w:t>
            </w:r>
          </w:p>
        </w:tc>
      </w:tr>
      <w:tr>
        <w:tc>
          <w:tcPr>
            <w:tcW w:w="12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DSPM appliance (VMware OVA) - On-prem file share (CIFS/NFS) and database scanning</w:t>
            </w:r>
          </w:p>
        </w:tc>
        <w:tc>
          <w:tcPr>
            <w:tcW w:w="6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Customer data centre</w:t>
            </w:r>
          </w:p>
        </w:tc>
        <w:tc>
          <w:tcPr>
            <w:tcW w:w="35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11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 cores / 32 GB RAM / 100 GB disk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95 GB/h to scan; Netskope publishes no files/hour figure, so 100 GB/h per appliance is a planning assumption. More than one needs the distributed model (sidecars + one DLP appliance).</w:t>
              <w:br/>
              <w:t xml:space="preserve">https://docs.netskope.com/en/deploy-dspm-sidecars-via-ova-ovf-on-vmware-vsphere/</w:t>
            </w:r>
          </w:p>
        </w:tc>
      </w:tr>
    </w:tbl>
    <w:p>
      <w:pPr>
        <w:spacing w:after="160"/>
      </w:pPr>
    </w:p>
    <w:p>
      <w:r>
        <w:rPr>
          <w:b/>
          <w:sz w:val="19"/>
        </w:rPr>
        <w:t xml:space="preserve">Customer-hosted footprint: 5 server(s), 48 vCPU, 128 GB RAM, 540 GB disk.</w:t>
      </w:r>
    </w:p>
    <w:p>
      <w:pPr>
        <w:pStyle w:val="Heading2"/>
      </w:pPr>
      <w:r>
        <w:t xml:space="preserve">5.4 Licensing lines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196"/>
        <w:gridCol w:w="1880"/>
        <w:gridCol w:w="1128"/>
        <w:gridCol w:w="3196"/>
      </w:tblGrid>
      <w:tr>
        <w:trPr>
          <w:tblHeader/>
        </w:trPr>
        <w:tc>
          <w:tcPr>
            <w:tcW w:w="17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Product / module</w:t>
            </w:r>
          </w:p>
        </w:tc>
        <w:tc>
          <w:tcPr>
            <w:tcW w:w="10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Metric</w:t>
            </w:r>
          </w:p>
        </w:tc>
        <w:tc>
          <w:tcPr>
            <w:tcW w:w="6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Quantity</w:t>
            </w:r>
          </w:p>
        </w:tc>
        <w:tc>
          <w:tcPr>
            <w:tcW w:w="17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Note</w:t>
            </w:r>
          </w:p>
        </w:tc>
      </w:tr>
      <w:tr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One Next Gen SWG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Inline web DLP</w:t>
            </w:r>
          </w:p>
        </w:tc>
      </w:tr>
      <w:tr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One CASB (inline + API)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1 sanctioned app(s)</w:t>
            </w:r>
          </w:p>
        </w:tc>
      </w:tr>
      <w:tr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One DLP (advanced)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EDM, fingerprinting, OCR, ML across channels</w:t>
            </w:r>
          </w:p>
        </w:tc>
      </w:tr>
      <w:tr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Endpoint DLP (add-on)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Windows and macOS</w:t>
            </w:r>
          </w:p>
        </w:tc>
      </w:tr>
      <w:tr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Advanced UEBA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Users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6,656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UCI-based adaptive policies</w:t>
            </w:r>
          </w:p>
        </w:tc>
      </w:tr>
      <w:tr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Netskope One DSPM</w:t>
            </w:r>
          </w:p>
        </w:tc>
        <w:tc>
          <w:tcPr>
            <w:tcW w:w="10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Per Netskope quote</w:t>
            </w:r>
          </w:p>
        </w:tc>
        <w:tc>
          <w:tcPr>
            <w:tcW w:w="6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Scope: 200 TB</w:t>
            </w:r>
          </w:p>
        </w:tc>
        <w:tc>
          <w:tcPr>
            <w:tcW w:w="1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8 cloud account(s)</w:t>
            </w:r>
          </w:p>
        </w:tc>
      </w:tr>
    </w:tbl>
    <w:p>
      <w:pPr>
        <w:spacing w:after="160"/>
      </w:pPr>
    </w:p>
    <w:p>
      <w:r>
        <w:rPr>
          <w:i/>
          <w:sz w:val="17"/>
          <w:color w:val="6B7A88"/>
        </w:rPr>
        <w:t xml:space="preserve">Licensing lines reflect what the design implies and are not a quotation.</w:t>
      </w:r>
    </w:p>
    <w:p>
      <w:pPr>
        <w:pStyle w:val="Heading1"/>
        <w:pageBreakBefore/>
      </w:pPr>
      <w:r>
        <w:t xml:space="preserve">6. Diagrams</w:t>
      </w:r>
    </w:p>
    <w:p>
      <w:pPr>
        <w:pStyle w:val="Heading2"/>
      </w:pPr>
      <w:r>
        <w:t xml:space="preserve">Logical architecture</w:t>
      </w:r>
    </w:p>
    <w:p>
      <w:pPr>
        <w:jc w:val="center"/>
        <w:spacing w:after="120"/>
      </w:pPr>
      <w:r>
        <w:drawing>
          <wp:inline xmlns:wp="http://schemas.openxmlformats.org/drawingml/2006/wordprocessingDrawing" distT="0" distB="0" distL="0" distR="0">
            <wp:extent cx="6038850" cy="3321368"/>
            <wp:effectExtent l="0" t="0" r="0" b="0"/>
            <wp:docPr id="100" name="Logical architecture" descr="Logical archite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Logical architecture"/>
                    <pic:cNvPicPr/>
                  </pic:nvPicPr>
                  <pic:blipFill>
                    <a:blip xmlns:r="http://schemas.openxmlformats.org/officeDocument/2006/relationships"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32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Channels in scope, the component that inspects each one, the policy and incident plane, and the integrations.</w:t>
      </w:r>
    </w:p>
    <w:p>
      <w:pPr>
        <w:pStyle w:val="Heading2"/>
      </w:pPr>
      <w:r>
        <w:t xml:space="preserve">Implementation diagram</w:t>
      </w:r>
    </w:p>
    <w:p>
      <w:pPr>
        <w:jc w:val="center"/>
        <w:spacing w:after="120"/>
      </w:pPr>
      <w:r>
        <w:drawing>
          <wp:inline xmlns:wp="http://schemas.openxmlformats.org/drawingml/2006/wordprocessingDrawing" distT="0" distB="0" distL="0" distR="0">
            <wp:extent cx="6038850" cy="2854974"/>
            <wp:effectExtent l="0" t="0" r="0" b="0"/>
            <wp:docPr id="101" name="Implementation diagram" descr="Implementation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plementation diagram"/>
                    <pic:cNvPicPr/>
                  </pic:nvPicPr>
                  <pic:blipFill>
                    <a:blip xmlns:r="http://schemas.openxmlformats.org/officeDocument/2006/relationships"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285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Every component with quantity and specification, placed in its network zone, with the connections and ports the OEM documents.</w:t>
      </w:r>
    </w:p>
    <w:p>
      <w:pPr>
        <w:pStyle w:val="Heading1"/>
        <w:pageBreakBefore/>
      </w:pPr>
      <w:r>
        <w:t xml:space="preserve">7. Netskope best practices and rollout plan</w:t>
      </w:r>
    </w:p>
    <w:p>
      <w:pPr>
        <w:numPr>
          <w:ilvl w:val="0"/>
          <w:numId w:val="1"/>
        </w:numPr>
      </w:pPr>
      <w:r>
        <w:rPr>
          <w:sz w:val="19"/>
        </w:rPr>
        <w:t xml:space="preserve">Start DLP policies in Alert mode during initial rollout to understand impact before blocking; then monitor incidents and iterate.  [https://community.netskope.com/dlp-7/netskope-dlp-step-by-step-beginner-s-guide-7996]</w:t>
      </w:r>
    </w:p>
    <w:p>
      <w:pPr>
        <w:numPr>
          <w:ilvl w:val="0"/>
          <w:numId w:val="1"/>
        </w:numPr>
      </w:pPr>
      <w:r>
        <w:rPr>
          <w:sz w:val="19"/>
        </w:rPr>
        <w:t xml:space="preserve">Build DLP in order: entities/dictionaries -&gt; rules -&gt; profiles (with file profiles to limit file types and reduce noise) -&gt; policies -&gt; monitor and optimize.  [https://community.netskope.com/dlp-7/netskope-dlp-step-by-step-beginner-s-guide-7996]</w:t>
      </w:r>
    </w:p>
    <w:p>
      <w:pPr>
        <w:numPr>
          <w:ilvl w:val="0"/>
          <w:numId w:val="1"/>
        </w:numPr>
      </w:pPr>
      <w:r>
        <w:rPr>
          <w:sz w:val="19"/>
        </w:rPr>
        <w:t xml:space="preserve">Endpoint DLP: begin with permissive device-control baseline plus user-alert (coaching) on sensitive transfers, restrict high-risk groups (e.g. offboarding users read-only), then move to blocking; use forensics to identify false positives.  [https://community.netskope.com/inside-netskope-22/endpoint-dlp-netskope-customer-zero-best-practices-615]</w:t>
      </w:r>
    </w:p>
    <w:p>
      <w:pPr>
        <w:numPr>
          <w:ilvl w:val="0"/>
          <w:numId w:val="1"/>
        </w:numPr>
      </w:pPr>
      <w:r>
        <w:rPr>
          <w:sz w:val="19"/>
        </w:rPr>
        <w:t xml:space="preserve">Netskope Client is the recommended steering method for end-user traffic; align steering (cloud apps / web / all traffic) with entitlements.  [https://community.netskope.com/real-time-protection-key-policies-72/best-practices-guide-to-maintaining-steering-configuration-7709]</w:t>
      </w:r>
    </w:p>
    <w:p>
      <w:pPr>
        <w:numPr>
          <w:ilvl w:val="0"/>
          <w:numId w:val="1"/>
        </w:numPr>
      </w:pPr>
      <w:r>
        <w:rPr>
          <w:sz w:val="19"/>
        </w:rPr>
        <w:t xml:space="preserve">Keep a test steering configuration to pilot changes on early adopters before production; review default steering exceptions and certificate-pinned app bypasses periodically; change unsanctioned pinned apps from Bypass to Block; log bypassed traffic.  [https://community.netskope.com/real-time-protection-key-policies-72/best-practices-guide-to-maintaining-steering-configuration-7709]</w:t>
      </w:r>
    </w:p>
    <w:p>
      <w:pPr>
        <w:numPr>
          <w:ilvl w:val="0"/>
          <w:numId w:val="1"/>
        </w:numPr>
      </w:pPr>
      <w:r>
        <w:rPr>
          <w:sz w:val="19"/>
        </w:rPr>
        <w:t xml:space="preserve">Allow Netskope client destinations through firewalls/proxies without SSL decryption, treat gateway-backup like primary, exclude from full-tunnel VPNs.  [https://docs.netskope.com/en/netskope-client-network-configuration]</w:t>
      </w:r>
    </w:p>
    <w:p>
      <w:pPr>
        <w:numPr>
          <w:ilvl w:val="0"/>
          <w:numId w:val="1"/>
        </w:numPr>
      </w:pPr>
      <w:r>
        <w:rPr>
          <w:sz w:val="19"/>
        </w:rPr>
        <w:t xml:space="preserve">Configure IPsec/GRE tunnels to at least two different Netskope POPs; randomize GRE probe timers when multiple tunnels go to same POP.  [https://docs.netskope.com/en/gre]</w:t>
      </w:r>
    </w:p>
    <w:p>
      <w:pPr>
        <w:numPr>
          <w:ilvl w:val="0"/>
          <w:numId w:val="1"/>
        </w:numPr>
      </w:pPr>
      <w:r>
        <w:rPr>
          <w:sz w:val="19"/>
        </w:rPr>
        <w:t xml:space="preserve">Deploy at least two NPA publishers per private application and keep a 20% connection-capacity buffer.  [https://docs.netskope.com/en/requirements-and-recommendations]</w:t>
      </w:r>
    </w:p>
    <w:p>
      <w:pPr>
        <w:numPr>
          <w:ilvl w:val="0"/>
          <w:numId w:val="1"/>
        </w:numPr>
      </w:pPr>
      <w:r>
        <w:rPr>
          <w:sz w:val="19"/>
        </w:rPr>
        <w:t xml:space="preserve">Do not mix functions on a single Virtual Appliance (e.g. OPLP and DPoP).  [https://docs.netskope.com/en/virtual-appliance-overview]</w:t>
      </w:r>
    </w:p>
    <w:p>
      <w:pPr>
        <w:numPr>
          <w:ilvl w:val="0"/>
          <w:numId w:val="1"/>
        </w:numPr>
      </w:pPr>
      <w:r>
        <w:rPr>
          <w:sz w:val="19"/>
        </w:rPr>
        <w:t xml:space="preserve">DSPM: prefer Single Appliance (Standard) deployment for most customers; use Distributed deployment only for large-scale scanning; deploy sidecars in the same network as the DLP appliance; schedule scans/sampling for non-peak times.  [https://docs.netskope.com/es/netskope-dspm-architecture]</w:t>
      </w:r>
    </w:p>
    <w:p>
      <w:pPr>
        <w:numPr>
          <w:ilvl w:val="0"/>
          <w:numId w:val="1"/>
        </w:numPr>
      </w:pPr>
      <w:r>
        <w:rPr>
          <w:sz w:val="19"/>
        </w:rPr>
        <w:t xml:space="preserve">In multi-user VDI, give all users on a host the same steering configuration.  [https://docs.netskope.com/en/netskope-client-for-virtual-desktop-infrastructure-vdi]</w:t>
      </w:r>
    </w:p>
    <w:p>
      <w:pPr>
        <w:numPr>
          <w:ilvl w:val="0"/>
          <w:numId w:val="1"/>
        </w:numPr>
      </w:pPr>
      <w:r>
        <w:rPr>
          <w:sz w:val="19"/>
        </w:rPr>
        <w:t xml:space="preserve">When enabling larger DLP file sizes, expect higher latency and plan for larger forensic/quarantine/legal-hold storage.  [https://docs.netskope.com/en/advanced-file-scanning]</w:t>
      </w:r>
    </w:p>
    <w:p>
      <w:pPr>
        <w:pStyle w:val="Heading2"/>
      </w:pPr>
      <w:r>
        <w:t xml:space="preserve">Rollout phases</w:t>
      </w:r>
    </w:p>
    <w:tbl>
      <w:tblPr>
        <w:tblStyle w:val="DlpTable"/>
        <w:tblW w:w="5000" w:type="pct"/>
        <w:tblBorders>
          <w:top w:val="single" w:sz="4" w:color="D4DCE4"/>
          <w:left w:val="single" w:sz="4" w:color="D4DCE4"/>
          <w:bottom w:val="single" w:sz="4" w:color="D4DCE4"/>
          <w:right w:val="single" w:sz="4" w:color="D4DCE4"/>
          <w:insideH w:val="single" w:sz="4" w:color="D4DCE4"/>
          <w:insideV w:val="single" w:sz="4" w:color="D4DCE4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44"/>
        <w:gridCol w:w="6956"/>
      </w:tblGrid>
      <w:tr>
        <w:trPr>
          <w:tblHeader/>
        </w:trPr>
        <w:tc>
          <w:tcPr>
            <w:tcW w:w="13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Phase</w:t>
            </w:r>
          </w:p>
        </w:tc>
        <w:tc>
          <w:tcPr>
            <w:tcW w:w="3700" w:type="pct"/>
            <w:shd w:val="clear" w:color="auto" w:fill="1B6FC9"/>
            <w:vAlign w:val="center"/>
          </w:tcPr>
          <w:p>
            <w:pPr>
              <w:spacing w:after="40"/>
              <w:shd w:val="clear" w:color="auto" w:fill="1B6FC9"/>
            </w:pPr>
            <w:r>
              <w:rPr>
                <w:b/>
                <w:sz w:val="19"/>
                <w:color w:val="FFFFFF"/>
              </w:rPr>
              <w:t xml:space="preserve">Activities</w:t>
            </w:r>
          </w:p>
        </w:tc>
      </w:tr>
      <w:tr>
        <w:tc>
          <w:tcPr>
            <w:tcW w:w="13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1. Steering foundation</w:t>
            </w:r>
          </w:p>
        </w:tc>
        <w:tc>
          <w:tcPr>
            <w:tcW w:w="3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Allowlist client/tunnel destinations; choose steering (Client, IPsec/GRE to 2 POPs, explicit proxy); deploy test steering config to early adopters; review exceptions and cert-pinned apps.</w:t>
            </w:r>
          </w:p>
        </w:tc>
      </w:tr>
      <w:tr>
        <w:tc>
          <w:tcPr>
            <w:tcW w:w="13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2. DLP content definition</w:t>
            </w:r>
          </w:p>
        </w:tc>
        <w:tc>
          <w:tcPr>
            <w:tcW w:w="3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Create entities/dictionaries, rules, DLP profiles and file profiles; import EDM hashes / fingerprints.</w:t>
            </w:r>
          </w:p>
        </w:tc>
      </w:tr>
      <w:tr>
        <w:tc>
          <w:tcPr>
            <w:tcW w:w="13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3. Monitor (alert-only)</w:t>
            </w:r>
          </w:p>
        </w:tc>
        <w:tc>
          <w:tcPr>
            <w:tcW w:w="3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Apply policies in alert mode across web/SaaS/email/endpoint; review incidents and forensics to find false positives.</w:t>
            </w:r>
          </w:p>
        </w:tc>
      </w:tr>
      <w:tr>
        <w:tc>
          <w:tcPr>
            <w:tcW w:w="13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4. Coach</w:t>
            </w:r>
          </w:p>
        </w:tc>
        <w:tc>
          <w:tcPr>
            <w:tcW w:w="3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Enable user-alert/coaching on sensitive transfers (esp. Endpoint DLP) before blocking.</w:t>
            </w:r>
          </w:p>
        </w:tc>
      </w:tr>
      <w:tr>
        <w:tc>
          <w:tcPr>
            <w:tcW w:w="13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5. Enforce and optimize</w:t>
            </w:r>
          </w:p>
        </w:tc>
        <w:tc>
          <w:tcPr>
            <w:tcW w:w="3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Switch tuned policies to block/quarantine; restrict high-risk groups; continuously refine using DLP reports.</w:t>
            </w:r>
          </w:p>
        </w:tc>
      </w:tr>
      <w:tr>
        <w:tc>
          <w:tcPr>
            <w:tcW w:w="1300" w:type="pct"/>
            <w:shd w:val="clear" w:color="auto" w:fill="F4F7FA"/>
            <w:vAlign w:val="center"/>
          </w:tcPr>
          <w:p>
            <w:pPr>
              <w:spacing w:after="40"/>
              <w:shd w:val="clear" w:color="auto" w:fill="F4F7FA"/>
            </w:pPr>
            <w:r>
              <w:rPr>
                <w:b/>
                <w:sz w:val="19"/>
              </w:rPr>
              <w:t xml:space="preserve">DSPM onboarding</w:t>
            </w:r>
          </w:p>
        </w:tc>
        <w:tc>
          <w:tcPr>
            <w:tcW w:w="3700" w:type="pct"/>
            <w:vAlign w:val="center"/>
          </w:tcPr>
          <w:p>
            <w:pPr>
              <w:spacing w:after="40"/>
            </w:pPr>
            <w:r>
              <w:rPr>
                <w:sz w:val="19"/>
              </w:rPr>
              <w:t xml:space="preserve">Onboard cloud accounts (org-level onboarding auto-detects child accounts/data stores); deploy sidecars (one per VPC/VNet) and DLP appliance/Single Appliance; set scan frequency (hourly to monthly) and sampling.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Policy templates to start from</w:t>
      </w:r>
    </w:p>
    <w:p>
      <w:pPr>
        <w:numPr>
          <w:ilvl w:val="0"/>
          <w:numId w:val="1"/>
        </w:numPr>
      </w:pPr>
      <w:r>
        <w:rPr>
          <w:sz w:val="19"/>
        </w:rPr>
        <w:t xml:space="preserve">Saudi PDPL (SDAIA) - Personal data of Saudi residents (national ID, Iqama, contact, health, financial)</w:t>
      </w:r>
    </w:p>
    <w:p>
      <w:pPr>
        <w:numPr>
          <w:ilvl w:val="0"/>
          <w:numId w:val="1"/>
        </w:numPr>
      </w:pPr>
      <w:r>
        <w:rPr>
          <w:sz w:val="19"/>
        </w:rPr>
        <w:t xml:space="preserve">NCA ECC / DCC (Saudi Arabia) - Data classification and protection controls for national entities</w:t>
      </w:r>
    </w:p>
    <w:p>
      <w:pPr>
        <w:pStyle w:val="Heading1"/>
      </w:pPr>
      <w:r>
        <w:t xml:space="preserve">8. Assumptions and caveats</w:t>
      </w:r>
    </w:p>
    <w:p>
      <w:pPr>
        <w:numPr>
          <w:ilvl w:val="0"/>
          <w:numId w:val="1"/>
        </w:numPr>
      </w:pPr>
      <w:r>
        <w:rPr>
          <w:sz w:val="19"/>
        </w:rPr>
        <w:t xml:space="preserve">OEM capabilities, capacities, hardware requirements and ports are taken from the official vendor websites and documentation linked in this document. They change with product releases - confirm against the current documentation before ordering.</w:t>
      </w:r>
    </w:p>
    <w:p>
      <w:pPr>
        <w:numPr>
          <w:ilvl w:val="0"/>
          <w:numId w:val="1"/>
        </w:numPr>
      </w:pPr>
      <w:r>
        <w:rPr>
          <w:sz w:val="19"/>
        </w:rPr>
        <w:t xml:space="preserve">All workload figures are end-of-term values: 10% annual growth compounded over 3 years (factor 1.33).</w:t>
      </w:r>
    </w:p>
    <w:p>
      <w:pPr>
        <w:numPr>
          <w:ilvl w:val="0"/>
          <w:numId w:val="1"/>
        </w:numPr>
      </w:pPr>
      <w:r>
        <w:rPr>
          <w:sz w:val="19"/>
        </w:rPr>
        <w:t xml:space="preserve">Mail busy hour is taken as 15% of daily volume (planning assumption).</w:t>
      </w:r>
    </w:p>
    <w:p>
      <w:pPr>
        <w:numPr>
          <w:ilvl w:val="0"/>
          <w:numId w:val="1"/>
        </w:numPr>
      </w:pPr>
      <w:r>
        <w:rPr>
          <w:sz w:val="19"/>
        </w:rPr>
        <w:t xml:space="preserve">Incident volume is estimated at 0.05 incidents per user per day for a tuned policy set; untuned monitor-mode policies can generate several times more. Replace with a measured figure after the monitoring phase.</w:t>
      </w:r>
    </w:p>
    <w:p>
      <w:pPr>
        <w:numPr>
          <w:ilvl w:val="0"/>
          <w:numId w:val="1"/>
        </w:numPr>
      </w:pPr>
      <w:r>
        <w:rPr>
          <w:sz w:val="19"/>
        </w:rPr>
        <w:t xml:space="preserve">Incident storage assumes 250 KB per stored incident including matched content and metadata (planning assumption).</w:t>
      </w:r>
    </w:p>
    <w:p>
      <w:pPr>
        <w:numPr>
          <w:ilvl w:val="0"/>
          <w:numId w:val="1"/>
        </w:numPr>
      </w:pPr>
      <w:r>
        <w:rPr>
          <w:sz w:val="19"/>
        </w:rPr>
        <w:t xml:space="preserve">Detection servers are sized to run at no more than 75% of the OEM published maximum at the end of the term; HA adds an N+1 unit and a DR site adds a standby set.</w:t>
      </w:r>
    </w:p>
    <w:p>
      <w:pPr>
        <w:numPr>
          <w:ilvl w:val="0"/>
          <w:numId w:val="1"/>
        </w:numPr>
      </w:pPr>
      <w:r>
        <w:rPr>
          <w:sz w:val="19"/>
        </w:rPr>
        <w:t xml:space="preserve">The fit score reflects documented capability, not quality of implementation. "Not documented" means the official documentation reviewed did not show the capability; verify with the OEM.</w:t>
      </w:r>
    </w:p>
    <w:p>
      <w:pPr>
        <w:numPr>
          <w:ilvl w:val="0"/>
          <w:numId w:val="1"/>
        </w:numPr>
      </w:pPr>
      <w:r>
        <w:rPr>
          <w:sz w:val="19"/>
        </w:rPr>
        <w:t xml:space="preserve">Licensing lines reflect what the design implies and are not a quotation. Bundles, editions and terms vary by region and partner.</w:t>
      </w:r>
    </w:p>
    <w:p>
      <w:pPr>
        <w:pStyle w:val="Heading1"/>
      </w:pPr>
      <w:r>
        <w:t xml:space="preserve">9. Official sources (Netskope)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https://www.netskope.com/wp-content/uploads/2026/03/2026-03-NewEdge-DS-333-12.pdf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https://docs.netskope.com/en/netskope-client-supported-os-and-platform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https://docs.netskope.com/en/ipsec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https://docs.netskope.com/en/cloud-exchange-system-requirements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https://docs.netskope.com/es/netskope-dspm-architecture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https://docs.netskope.com/en/deploy-dspm-sidecars-via-ova-ovf-on-vmware-vsphere/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https://docs.netskope.com/en/netskope-smtp-proxy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https://docs.netskope.com/en/endpoint-data-loss-prevention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https://www.netskope.com/wp-content/uploads/2022/10/2025-01-DLP-DS-10-14-2.pdf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https://docs.netskope.com/en/apps-supported-in-classic-and-next-generation-api-data-protection/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https://docs.netskope.com/en/ai-security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https://docs.netskope.com/en/supported-data-stores-for-netskope-dspm/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https://docs.netskope.com/en/select-an-exact-match-file/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https://docs.netskope.com/en/behavior-analytics-user-confidence-index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https://docs.netskope.com/en/irm-integration-with-microsoft-information-protect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https://docs.netskope.com/en/about-dlp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https://docs.netskope.com/en/log-streaming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https://docs.netskope.com/en/rest-api-v2-overview-312207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https://community.netskope.com/dlp-7/netskope-dlp-step-by-step-beginner-s-guide-7996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https://community.netskope.com/inside-netskope-22/endpoint-dlp-netskope-customer-zero-best-practices-615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https://community.netskope.com/real-time-protection-key-policies-72/best-practices-guide-to-maintaining-steering-configuration-7709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https://docs.netskope.com/en/netskope-client-network-configuration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https://docs.netskope.com/en/gre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https://docs.netskope.com/en/requirements-and-recommendations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https://docs.netskope.com/en/virtual-appliance-overview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https://docs.netskope.com/en/netskope-client-for-virtual-desktop-infrastructure-vdi</w:t>
      </w:r>
    </w:p>
    <w:p>
      <w:pPr>
        <w:numPr>
          <w:ilvl w:val="0"/>
          <w:numId w:val="1"/>
        </w:numPr>
      </w:pPr>
      <w:r>
        <w:rPr>
          <w:sz w:val="17"/>
          <w:color w:val="2C5C86"/>
        </w:rPr>
        <w:t xml:space="preserve">https://docs.netskope.com/en/advanced-file-scanning</w:t>
      </w:r>
    </w:p>
    <w:p>
      <w:pPr>
        <w:jc w:val="center"/>
        <w:spacing w:after="0"/>
      </w:pPr>
      <w:r>
        <w:rPr>
          <w:sz w:val="17"/>
          <w:color w:val="9AA7B4"/>
        </w:rPr>
        <w:t xml:space="preserve">Generated by Niyaasoft DLP Selector Tool (DLPST)  -  generated 2026-09-20 22:13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420" w:hanging="300"/>
      </w:pPr>
      <w:rPr>
        <w:rFonts w:ascii="Arial" w:hAnsi="Arial" w:hint="default"/>
      </w:rPr>
    </w:lvl>
  </w:abstractNum>
  <w:abstractNum w:abstractNumId="1">
    <w:lvl w:ilvl="0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Segoe UI" w:hAnsi="Segoe UI" w:eastAsia="Segoe UI" w:cs="Segoe UI"/>
        <w:sz w:val="20"/>
        <w:szCs w:val="20"/>
        <w:color w:val="1F2933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rFonts w:ascii="Segoe UI Semibold" w:hAnsi="Segoe UI Semibold"/>
      <w:b/>
      <w:sz w:val="52"/>
      <w:color w:val="1F3B57"/>
    </w:rPr>
  </w:style>
  <w:style w:type="paragraph" w:styleId="Subtitle">
    <w:name w:val="Subtitle"/>
    <w:basedOn w:val="Normal"/>
    <w:rPr>
      <w:sz w:val="24"/>
      <w:color w:val="5A6B7B"/>
    </w:rPr>
  </w:style>
  <w:style w:type="paragraph" w:styleId="Heading1">
    <w:name w:val="heading 1"/>
    <w:basedOn w:val="Normal"/>
    <w:pPr>
      <w:keepNext/>
      <w:outlineLvl w:val="0"/>
      <w:spacing w:before="280" w:after="120"/>
    </w:pPr>
    <w:rPr>
      <w:rFonts w:ascii="Segoe UI Semibold" w:hAnsi="Segoe UI Semibold"/>
      <w:b/>
      <w:color w:val="1F3B57"/>
      <w:sz w:val="30"/>
    </w:rPr>
  </w:style>
  <w:style w:type="paragraph" w:styleId="Heading2">
    <w:name w:val="heading 2"/>
    <w:basedOn w:val="Normal"/>
    <w:pPr>
      <w:keepNext/>
      <w:outlineLvl w:val="1"/>
      <w:spacing w:before="280" w:after="120"/>
    </w:pPr>
    <w:rPr>
      <w:rFonts w:ascii="Segoe UI Semibold" w:hAnsi="Segoe UI Semibold"/>
      <w:b/>
      <w:color w:val="2C5C86"/>
      <w:sz w:val="24"/>
    </w:rPr>
  </w:style>
  <w:style w:type="paragraph" w:styleId="Caption">
    <w:name w:val="caption"/>
    <w:basedOn w:val="Normal"/>
    <w:pPr>
      <w:jc w:val="center"/>
      <w:spacing w:after="240"/>
    </w:pPr>
    <w:rPr>
      <w:i/>
      <w:sz w:val="17"/>
      <w:color w:val="5A6B7B"/>
    </w:rPr>
  </w:style>
  <w:style w:type="table" w:styleId="DlpTable">
    <w:name w:val="DLPST Table"/>
    <w:tblPr>
      <w:tblCellMar>
        <w:top w:w="80" w:type="dxa"/>
        <w:bottom w:w="8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" Type="http://schemas.openxmlformats.org/officeDocument/2006/relationships/numbering" Target="numbering.xml"/><Relationship Id="rIdImg1" Type="http://schemas.openxmlformats.org/officeDocument/2006/relationships/image" Target="media/diagram-logical.png"/><Relationship Id="rIdImg2" Type="http://schemas.openxmlformats.org/officeDocument/2006/relationships/image" Target="media/diagram-implementati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Niyaasoft DLP Selector Tool</Application>
  <Company>Niyaasoft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protection programme</dc:title>
  <dc:subject>DLP and DSPM sizing and OEM selection</dc:subject>
  <dc:creator>Niyyasoft</dc:creator>
  <cp:lastModifiedBy>Niyyasoft</cp:lastModifiedBy>
  <dcterms:created xsi:type="dcterms:W3CDTF">2026-09-20T19:13:48Z</dcterms:created>
  <dcterms:modified xsi:type="dcterms:W3CDTF">2026-09-20T19:13:48Z</dcterms:modified>
</cp:coreProperties>
</file>