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Head office VDI endpoint refresh</w:t>
      </w:r>
    </w:p>
    <w:p>
      <w:pPr>
        <w:pStyle w:val="Subtitle"/>
      </w:pPr>
      <w:r>
        <w:t xml:space="preserve">Thin client selection and design</w:t>
      </w:r>
    </w:p>
    <w:tbl>
      <w:tblPr>
        <w:tblW w:w="5000" w:type="pct"/>
        <w:tblBorders>
          <w:top w:val="single" w:sz="4" w:space="0" w:color="D4DCE4"/>
          <w:left w:val="single" w:sz="4" w:space="0" w:color="D4DCE4"/>
          <w:bottom w:val="single" w:sz="4" w:space="0" w:color="D4DCE4"/>
          <w:right w:val="single" w:sz="4" w:space="0" w:color="D4DCE4"/>
          <w:insideH w:val="single" w:sz="4" w:space="0" w:color="D4DCE4"/>
          <w:insideV w:val="single" w:sz="4" w:space="0" w:color="D4DCE4"/>
        </w:tblBorders>
        <w:tblLayout w:type="fixed"/>
        <w:tblCellMar>
          <w:top w:w="60" w:type="dxa"/>
          <w:left w:w="100" w:type="dxa"/>
          <w:bottom w:w="60" w:type="dxa"/>
          <w:right w:w="100" w:type="dxa"/>
        </w:tblCellMar>
      </w:tblPr>
      <w:tblGrid>
        <w:gridCol w:w="2772"/>
        <w:gridCol w:w="7128"/>
      </w:tblGrid>
      <w:tr>
        <w:trPr>
          <w:cantSplit/>
        </w:trPr>
        <w:tc>
          <w:tcPr>
            <w:tcW w:w="1400" w:type="pct"/>
            <w:shd w:val="clear" w:color="auto" w:fill="F4F7FA"/>
          </w:tcPr>
          <w:p>
            <w:pPr>
              <w:spacing w:after="0"/>
            </w:pPr>
            <w:r>
              <w:rPr>
                <w:b/>
                <w:sz w:val="18"/>
                <w:szCs w:val="18"/>
              </w:rPr>
              <w:t xml:space="preserve">Customer</w:t>
            </w:r>
          </w:p>
        </w:tc>
        <w:tc>
          <w:tcPr>
            <w:tcW w:w="3600" w:type="pct"/>
            <w:shd w:val="clear" w:color="auto" w:fill="FAFBFD"/>
          </w:tcPr>
          <w:p>
            <w:pPr>
              <w:spacing w:after="0"/>
            </w:pPr>
            <w:r>
              <w:rPr>
                <w:sz w:val="18"/>
                <w:szCs w:val="18"/>
              </w:rPr>
              <w:t xml:space="preserve">Niyyasoft</w:t>
            </w:r>
          </w:p>
        </w:tc>
      </w:tr>
      <w:tr>
        <w:trPr>
          <w:cantSplit/>
        </w:trPr>
        <w:tc>
          <w:tcPr>
            <w:tcW w:w="1400" w:type="pct"/>
            <w:shd w:val="clear" w:color="auto" w:fill="F4F7FA"/>
          </w:tcPr>
          <w:p>
            <w:pPr>
              <w:spacing w:after="0"/>
            </w:pPr>
            <w:r>
              <w:rPr>
                <w:b/>
                <w:sz w:val="18"/>
                <w:szCs w:val="18"/>
              </w:rPr>
              <w:t xml:space="preserve">Site</w:t>
            </w:r>
          </w:p>
        </w:tc>
        <w:tc>
          <w:tcPr>
            <w:tcW w:w="3600" w:type="pct"/>
          </w:tcPr>
          <w:p>
            <w:pPr>
              <w:spacing w:after="0"/>
            </w:pPr>
            <w:r>
              <w:rPr>
                <w:sz w:val="18"/>
                <w:szCs w:val="18"/>
              </w:rPr>
              <w:t xml:space="preserve">Riyadh HQ</w:t>
            </w:r>
          </w:p>
        </w:tc>
      </w:tr>
      <w:tr>
        <w:trPr>
          <w:cantSplit/>
        </w:trPr>
        <w:tc>
          <w:tcPr>
            <w:tcW w:w="1400" w:type="pct"/>
            <w:shd w:val="clear" w:color="auto" w:fill="F4F7FA"/>
          </w:tcPr>
          <w:p>
            <w:pPr>
              <w:spacing w:after="0"/>
            </w:pPr>
            <w:r>
              <w:rPr>
                <w:b/>
                <w:sz w:val="18"/>
                <w:szCs w:val="18"/>
              </w:rPr>
              <w:t xml:space="preserve">Prepared by</w:t>
            </w:r>
          </w:p>
        </w:tc>
        <w:tc>
          <w:tcPr>
            <w:tcW w:w="3600" w:type="pct"/>
            <w:shd w:val="clear" w:color="auto" w:fill="FAFBFD"/>
          </w:tcPr>
          <w:p>
            <w:pPr>
              <w:spacing w:after="0"/>
            </w:pPr>
            <w:r>
              <w:rPr>
                <w:sz w:val="18"/>
                <w:szCs w:val="18"/>
              </w:rPr>
              <w:t xml:space="preserve">Niyyasoft</w:t>
            </w:r>
          </w:p>
        </w:tc>
      </w:tr>
      <w:tr>
        <w:trPr>
          <w:cantSplit/>
        </w:trPr>
        <w:tc>
          <w:tcPr>
            <w:tcW w:w="1400" w:type="pct"/>
            <w:shd w:val="clear" w:color="auto" w:fill="F4F7FA"/>
          </w:tcPr>
          <w:p>
            <w:pPr>
              <w:spacing w:after="0"/>
            </w:pPr>
            <w:r>
              <w:rPr>
                <w:b/>
                <w:sz w:val="18"/>
                <w:szCs w:val="18"/>
              </w:rPr>
              <w:t xml:space="preserve">Date</w:t>
            </w:r>
          </w:p>
        </w:tc>
        <w:tc>
          <w:tcPr>
            <w:tcW w:w="3600" w:type="pct"/>
          </w:tcPr>
          <w:p>
            <w:pPr>
              <w:spacing w:after="0"/>
            </w:pPr>
            <w:r>
              <w:rPr>
                <w:sz w:val="18"/>
                <w:szCs w:val="18"/>
              </w:rPr>
              <w:t xml:space="preserve">30 September 2026</w:t>
            </w:r>
          </w:p>
        </w:tc>
      </w:tr>
      <w:tr>
        <w:trPr>
          <w:cantSplit/>
        </w:trPr>
        <w:tc>
          <w:tcPr>
            <w:tcW w:w="1400" w:type="pct"/>
            <w:shd w:val="clear" w:color="auto" w:fill="F4F7FA"/>
          </w:tcPr>
          <w:p>
            <w:pPr>
              <w:spacing w:after="0"/>
            </w:pPr>
            <w:r>
              <w:rPr>
                <w:b/>
                <w:sz w:val="18"/>
                <w:szCs w:val="18"/>
              </w:rPr>
              <w:t xml:space="preserve">Recommendation</w:t>
            </w:r>
          </w:p>
        </w:tc>
        <w:tc>
          <w:tcPr>
            <w:tcW w:w="3600" w:type="pct"/>
            <w:shd w:val="clear" w:color="auto" w:fill="FAFBFD"/>
          </w:tcPr>
          <w:p>
            <w:pPr>
              <w:spacing w:after="0"/>
            </w:pPr>
            <w:r>
              <w:rPr>
                <w:sz w:val="18"/>
                <w:szCs w:val="18"/>
              </w:rPr>
              <w:t xml:space="preserve">263 x Dell Pro Micro Thin Client (Q9M1260) · 100% fit · meets every requirement</w:t>
            </w:r>
          </w:p>
        </w:tc>
      </w:tr>
    </w:tbl>
    <w:p>
      <w:pPr>
        <w:spacing w:after="120"/>
      </w:pPr>
    </w:p>
    <w:p>
      <w:r>
        <w:rPr>
          <w:i/>
          <w:color w:val="7A8894"/>
          <w:sz w:val="17"/>
          <w:szCs w:val="17"/>
        </w:rPr>
        <w:t xml:space="preserve">Prepared with the Zero/Thin Client Selector by Niyya Software. Specifications are taken from each OEM's official website.</w:t>
      </w:r>
    </w:p>
    <w:p>
      <w:pPr>
        <w:pStyle w:val="Heading1"/>
        <w:pageBreakBefore/>
      </w:pPr>
      <w:r>
        <w:t xml:space="preserve">1. Executive summary</w:t>
      </w:r>
    </w:p>
    <w:p>
      <w:r>
        <w:t xml:space="preserve">For 250 knowledge worker seats on Citrix, the tool scored 233 current models from 29 OEMs against 2 x Full HD displays, a 1 GbE network, optimised Microsoft Teams and the ports, peripherals, management and security asked for. The recommended endpoint is the Dell Pro Micro Thin Client (Q9M1260) from Dell Technologies, running Dell ThinOS 10.x, at 100% fit. It meets every stated requirement on the OEM's published data. 263 endpoints are needed (250 seats plus 13 spares). 22 of the 233 models meet every requirement and 64 more need a value confirming.</w:t>
      </w:r>
    </w:p>
    <w:tbl>
      <w:tblPr>
        <w:tblW w:w="5000" w:type="pct"/>
        <w:tblBorders>
          <w:top w:val="single" w:sz="4" w:space="0" w:color="D4DCE4"/>
          <w:left w:val="single" w:sz="4" w:space="0" w:color="D4DCE4"/>
          <w:bottom w:val="single" w:sz="4" w:space="0" w:color="D4DCE4"/>
          <w:right w:val="single" w:sz="4" w:space="0" w:color="D4DCE4"/>
          <w:insideH w:val="single" w:sz="4" w:space="0" w:color="D4DCE4"/>
          <w:insideV w:val="single" w:sz="4" w:space="0" w:color="D4DCE4"/>
        </w:tblBorders>
        <w:tblLayout w:type="fixed"/>
        <w:tblCellMar>
          <w:top w:w="60" w:type="dxa"/>
          <w:left w:w="100" w:type="dxa"/>
          <w:bottom w:w="60" w:type="dxa"/>
          <w:right w:w="100" w:type="dxa"/>
        </w:tblCellMar>
      </w:tblPr>
      <w:tblGrid>
        <w:gridCol w:w="2772"/>
        <w:gridCol w:w="7128"/>
      </w:tblGrid>
      <w:tr>
        <w:trPr>
          <w:cantSplit/>
        </w:trPr>
        <w:tc>
          <w:tcPr>
            <w:tcW w:w="1400" w:type="pct"/>
            <w:shd w:val="clear" w:color="auto" w:fill="F4F7FA"/>
          </w:tcPr>
          <w:p>
            <w:pPr>
              <w:spacing w:after="0"/>
            </w:pPr>
            <w:r>
              <w:rPr>
                <w:b/>
                <w:sz w:val="18"/>
                <w:szCs w:val="18"/>
              </w:rPr>
              <w:t xml:space="preserve">Endpoints</w:t>
            </w:r>
          </w:p>
        </w:tc>
        <w:tc>
          <w:tcPr>
            <w:tcW w:w="3600" w:type="pct"/>
            <w:shd w:val="clear" w:color="auto" w:fill="FAFBFD"/>
          </w:tcPr>
          <w:p>
            <w:pPr>
              <w:spacing w:after="0"/>
            </w:pPr>
            <w:r>
              <w:rPr>
                <w:sz w:val="18"/>
                <w:szCs w:val="18"/>
              </w:rPr>
              <w:t xml:space="preserve">263 (250 seats + 13 spares)</w:t>
            </w:r>
          </w:p>
        </w:tc>
      </w:tr>
      <w:tr>
        <w:trPr>
          <w:cantSplit/>
        </w:trPr>
        <w:tc>
          <w:tcPr>
            <w:tcW w:w="1400" w:type="pct"/>
            <w:shd w:val="clear" w:color="auto" w:fill="F4F7FA"/>
          </w:tcPr>
          <w:p>
            <w:pPr>
              <w:spacing w:after="0"/>
            </w:pPr>
            <w:r>
              <w:rPr>
                <w:b/>
                <w:sz w:val="18"/>
                <w:szCs w:val="18"/>
              </w:rPr>
              <w:t xml:space="preserve">Device</w:t>
            </w:r>
          </w:p>
        </w:tc>
        <w:tc>
          <w:tcPr>
            <w:tcW w:w="3600" w:type="pct"/>
          </w:tcPr>
          <w:p>
            <w:pPr>
              <w:spacing w:after="0"/>
            </w:pPr>
            <w:r>
              <w:rPr>
                <w:sz w:val="18"/>
                <w:szCs w:val="18"/>
              </w:rPr>
              <w:t xml:space="preserve">Dell Pro Micro Thin Client (Q9M1260) - Thin client · Desktop box</w:t>
            </w:r>
          </w:p>
        </w:tc>
      </w:tr>
      <w:tr>
        <w:trPr>
          <w:cantSplit/>
        </w:trPr>
        <w:tc>
          <w:tcPr>
            <w:tcW w:w="1400" w:type="pct"/>
            <w:shd w:val="clear" w:color="auto" w:fill="F4F7FA"/>
          </w:tcPr>
          <w:p>
            <w:pPr>
              <w:spacing w:after="0"/>
            </w:pPr>
            <w:r>
              <w:rPr>
                <w:b/>
                <w:sz w:val="18"/>
                <w:szCs w:val="18"/>
              </w:rPr>
              <w:t xml:space="preserve">Operating system</w:t>
            </w:r>
          </w:p>
        </w:tc>
        <w:tc>
          <w:tcPr>
            <w:tcW w:w="3600" w:type="pct"/>
            <w:shd w:val="clear" w:color="auto" w:fill="FAFBFD"/>
          </w:tcPr>
          <w:p>
            <w:pPr>
              <w:spacing w:after="0"/>
            </w:pPr>
            <w:r>
              <w:rPr>
                <w:sz w:val="18"/>
                <w:szCs w:val="18"/>
              </w:rPr>
              <w:t xml:space="preserve">Dell ThinOS 10.x</w:t>
            </w:r>
          </w:p>
        </w:tc>
      </w:tr>
      <w:tr>
        <w:trPr>
          <w:cantSplit/>
        </w:trPr>
        <w:tc>
          <w:tcPr>
            <w:tcW w:w="1400" w:type="pct"/>
            <w:shd w:val="clear" w:color="auto" w:fill="F4F7FA"/>
          </w:tcPr>
          <w:p>
            <w:pPr>
              <w:spacing w:after="0"/>
            </w:pPr>
            <w:r>
              <w:rPr>
                <w:b/>
                <w:sz w:val="18"/>
                <w:szCs w:val="18"/>
              </w:rPr>
              <w:t xml:space="preserve">Fit</w:t>
            </w:r>
          </w:p>
        </w:tc>
        <w:tc>
          <w:tcPr>
            <w:tcW w:w="3600" w:type="pct"/>
          </w:tcPr>
          <w:p>
            <w:pPr>
              <w:spacing w:after="0"/>
            </w:pPr>
            <w:r>
              <w:rPr>
                <w:sz w:val="18"/>
                <w:szCs w:val="18"/>
              </w:rPr>
              <w:t xml:space="preserve">100% - meets every requirement</w:t>
            </w:r>
          </w:p>
        </w:tc>
      </w:tr>
      <w:tr>
        <w:trPr>
          <w:cantSplit/>
        </w:trPr>
        <w:tc>
          <w:tcPr>
            <w:tcW w:w="1400" w:type="pct"/>
            <w:shd w:val="clear" w:color="auto" w:fill="F4F7FA"/>
          </w:tcPr>
          <w:p>
            <w:pPr>
              <w:spacing w:after="0"/>
            </w:pPr>
            <w:r>
              <w:rPr>
                <w:b/>
                <w:sz w:val="18"/>
                <w:szCs w:val="18"/>
              </w:rPr>
              <w:t xml:space="preserve">Platform and protocol</w:t>
            </w:r>
          </w:p>
        </w:tc>
        <w:tc>
          <w:tcPr>
            <w:tcW w:w="3600" w:type="pct"/>
            <w:shd w:val="clear" w:color="auto" w:fill="FAFBFD"/>
          </w:tcPr>
          <w:p>
            <w:pPr>
              <w:spacing w:after="0"/>
            </w:pPr>
            <w:r>
              <w:rPr>
                <w:sz w:val="18"/>
                <w:szCs w:val="18"/>
              </w:rPr>
              <w:t xml:space="preserve">Citrix over Citrix HDX (ICA)</w:t>
            </w:r>
          </w:p>
        </w:tc>
      </w:tr>
      <w:tr>
        <w:trPr>
          <w:cantSplit/>
        </w:trPr>
        <w:tc>
          <w:tcPr>
            <w:tcW w:w="1400" w:type="pct"/>
            <w:shd w:val="clear" w:color="auto" w:fill="F4F7FA"/>
          </w:tcPr>
          <w:p>
            <w:pPr>
              <w:spacing w:after="0"/>
            </w:pPr>
            <w:r>
              <w:rPr>
                <w:b/>
                <w:sz w:val="18"/>
                <w:szCs w:val="18"/>
              </w:rPr>
              <w:t xml:space="preserve">Processor and memory</w:t>
            </w:r>
          </w:p>
        </w:tc>
        <w:tc>
          <w:tcPr>
            <w:tcW w:w="3600" w:type="pct"/>
          </w:tcPr>
          <w:p>
            <w:pPr>
              <w:spacing w:after="0"/>
            </w:pPr>
            <w:r>
              <w:rPr>
                <w:sz w:val="18"/>
                <w:szCs w:val="18"/>
              </w:rPr>
              <w:t xml:space="preserve">Intel Processor N150 (4 cores, up to 3.6 GHz); Intel Processor N250 (4 cores, up to 3.8 GHz); Intel Core 3 Processor N350 (8 cores, up to 3.9 GHz) · 8 - 16 GB DDR5 SO-DIMM (1 module, 4800 MT/s)</w:t>
            </w:r>
          </w:p>
        </w:tc>
      </w:tr>
      <w:tr>
        <w:trPr>
          <w:cantSplit/>
        </w:trPr>
        <w:tc>
          <w:tcPr>
            <w:tcW w:w="1400" w:type="pct"/>
            <w:shd w:val="clear" w:color="auto" w:fill="F4F7FA"/>
          </w:tcPr>
          <w:p>
            <w:pPr>
              <w:spacing w:after="0"/>
            </w:pPr>
            <w:r>
              <w:rPr>
                <w:b/>
                <w:sz w:val="18"/>
                <w:szCs w:val="18"/>
              </w:rPr>
              <w:t xml:space="preserve">Displays</w:t>
            </w:r>
          </w:p>
        </w:tc>
        <w:tc>
          <w:tcPr>
            <w:tcW w:w="3600" w:type="pct"/>
            <w:shd w:val="clear" w:color="auto" w:fill="FAFBFD"/>
          </w:tcPr>
          <w:p>
            <w:pPr>
              <w:spacing w:after="0"/>
            </w:pPr>
            <w:r>
              <w:rPr>
                <w:sz w:val="18"/>
                <w:szCs w:val="18"/>
              </w:rPr>
              <w:t xml:space="preserve">5 displays, up to 3840x2160@60 · 2 x DisplayPort, 1 x USB-C (DP Alt)</w:t>
            </w:r>
          </w:p>
        </w:tc>
      </w:tr>
      <w:tr>
        <w:trPr>
          <w:cantSplit/>
        </w:trPr>
        <w:tc>
          <w:tcPr>
            <w:tcW w:w="1400" w:type="pct"/>
            <w:shd w:val="clear" w:color="auto" w:fill="F4F7FA"/>
          </w:tcPr>
          <w:p>
            <w:pPr>
              <w:spacing w:after="0"/>
            </w:pPr>
            <w:r>
              <w:rPr>
                <w:b/>
                <w:sz w:val="18"/>
                <w:szCs w:val="18"/>
              </w:rPr>
              <w:t xml:space="preserve">USB and network</w:t>
            </w:r>
          </w:p>
        </w:tc>
        <w:tc>
          <w:tcPr>
            <w:tcW w:w="3600" w:type="pct"/>
          </w:tcPr>
          <w:p>
            <w:pPr>
              <w:spacing w:after="0"/>
            </w:pPr>
            <w:r>
              <w:rPr>
                <w:sz w:val="18"/>
                <w:szCs w:val="18"/>
              </w:rPr>
              <w:t xml:space="preserve">3 x USB 2.0, 1 x USB 3.x, 2 x USB-C · 1 GbE, Wi-Fi 7</w:t>
            </w:r>
          </w:p>
        </w:tc>
      </w:tr>
      <w:tr>
        <w:trPr>
          <w:cantSplit/>
        </w:trPr>
        <w:tc>
          <w:tcPr>
            <w:tcW w:w="1400" w:type="pct"/>
            <w:shd w:val="clear" w:color="auto" w:fill="F4F7FA"/>
          </w:tcPr>
          <w:p>
            <w:pPr>
              <w:spacing w:after="0"/>
            </w:pPr>
            <w:r>
              <w:rPr>
                <w:b/>
                <w:sz w:val="18"/>
                <w:szCs w:val="18"/>
              </w:rPr>
              <w:t xml:space="preserve">VDI platforms</w:t>
            </w:r>
          </w:p>
        </w:tc>
        <w:tc>
          <w:tcPr>
            <w:tcW w:w="3600" w:type="pct"/>
            <w:shd w:val="clear" w:color="auto" w:fill="FAFBFD"/>
          </w:tcPr>
          <w:p>
            <w:pPr>
              <w:spacing w:after="0"/>
            </w:pPr>
            <w:r>
              <w:rPr>
                <w:sz w:val="18"/>
                <w:szCs w:val="18"/>
              </w:rPr>
              <w:t xml:space="preserve">Citrix, Omnissa Horizon, Azure Virtual Desktop, Windows 365, Microsoft RDS, Amazon WorkSpaces, HP Anyware, Parallels RAS, Frame, Workspot, Leostream</w:t>
            </w:r>
          </w:p>
        </w:tc>
      </w:tr>
      <w:tr>
        <w:trPr>
          <w:cantSplit/>
        </w:trPr>
        <w:tc>
          <w:tcPr>
            <w:tcW w:w="1400" w:type="pct"/>
            <w:shd w:val="clear" w:color="auto" w:fill="F4F7FA"/>
          </w:tcPr>
          <w:p>
            <w:pPr>
              <w:spacing w:after="0"/>
            </w:pPr>
            <w:r>
              <w:rPr>
                <w:b/>
                <w:sz w:val="18"/>
                <w:szCs w:val="18"/>
              </w:rPr>
              <w:t xml:space="preserve">Optimised UC</w:t>
            </w:r>
          </w:p>
        </w:tc>
        <w:tc>
          <w:tcPr>
            <w:tcW w:w="3600" w:type="pct"/>
          </w:tcPr>
          <w:p>
            <w:pPr>
              <w:spacing w:after="0"/>
            </w:pPr>
            <w:r>
              <w:rPr>
                <w:sz w:val="18"/>
                <w:szCs w:val="18"/>
              </w:rPr>
              <w:t xml:space="preserve">Microsoft Teams, Zoom, Cisco Webex, Cisco Jabber, Skype for Business</w:t>
            </w:r>
          </w:p>
        </w:tc>
      </w:tr>
      <w:tr>
        <w:trPr>
          <w:cantSplit/>
        </w:trPr>
        <w:tc>
          <w:tcPr>
            <w:tcW w:w="1400" w:type="pct"/>
            <w:shd w:val="clear" w:color="auto" w:fill="F4F7FA"/>
          </w:tcPr>
          <w:p>
            <w:pPr>
              <w:spacing w:after="0"/>
            </w:pPr>
            <w:r>
              <w:rPr>
                <w:b/>
                <w:sz w:val="18"/>
                <w:szCs w:val="18"/>
              </w:rPr>
              <w:t xml:space="preserve">Management</w:t>
            </w:r>
          </w:p>
        </w:tc>
        <w:tc>
          <w:tcPr>
            <w:tcW w:w="3600" w:type="pct"/>
            <w:shd w:val="clear" w:color="auto" w:fill="FAFBFD"/>
          </w:tcPr>
          <w:p>
            <w:pPr>
              <w:spacing w:after="0"/>
            </w:pPr>
            <w:r>
              <w:rPr>
                <w:sz w:val="18"/>
                <w:szCs w:val="18"/>
              </w:rPr>
              <w:t xml:space="preserve">Wyse Management Suite</w:t>
            </w:r>
          </w:p>
        </w:tc>
      </w:tr>
      <w:tr>
        <w:trPr>
          <w:cantSplit/>
        </w:trPr>
        <w:tc>
          <w:tcPr>
            <w:tcW w:w="1400" w:type="pct"/>
            <w:shd w:val="clear" w:color="auto" w:fill="F4F7FA"/>
          </w:tcPr>
          <w:p>
            <w:pPr>
              <w:spacing w:after="0"/>
            </w:pPr>
            <w:r>
              <w:rPr>
                <w:b/>
                <w:sz w:val="18"/>
                <w:szCs w:val="18"/>
              </w:rPr>
              <w:t xml:space="preserve">Official source</w:t>
            </w:r>
          </w:p>
        </w:tc>
        <w:tc>
          <w:tcPr>
            <w:tcW w:w="3600" w:type="pct"/>
          </w:tcPr>
          <w:p>
            <w:pPr>
              <w:spacing w:after="0"/>
            </w:pPr>
            <w:r>
              <w:rPr>
                <w:sz w:val="18"/>
                <w:szCs w:val="18"/>
              </w:rPr>
              <w:t xml:space="preserve">https://www.dell.com/en-us/shop/wyse-endpoints-and-software/dell-pro-micro-thin-client/spd/dell-pro-q9m1260-thin-client-micro</w:t>
            </w:r>
          </w:p>
        </w:tc>
      </w:tr>
    </w:tbl>
    <w:p>
      <w:pPr>
        <w:spacing w:after="120"/>
      </w:pPr>
    </w:p>
    <w:p>
      <w:pPr>
        <w:pStyle w:val="Heading1"/>
      </w:pPr>
      <w:r>
        <w:t xml:space="preserve">2. Requirements</w:t>
      </w:r>
    </w:p>
    <w:tbl>
      <w:tblPr>
        <w:tblW w:w="5000" w:type="pct"/>
        <w:tblBorders>
          <w:top w:val="single" w:sz="4" w:space="0" w:color="D4DCE4"/>
          <w:left w:val="single" w:sz="4" w:space="0" w:color="D4DCE4"/>
          <w:bottom w:val="single" w:sz="4" w:space="0" w:color="D4DCE4"/>
          <w:right w:val="single" w:sz="4" w:space="0" w:color="D4DCE4"/>
          <w:insideH w:val="single" w:sz="4" w:space="0" w:color="D4DCE4"/>
          <w:insideV w:val="single" w:sz="4" w:space="0" w:color="D4DCE4"/>
        </w:tblBorders>
        <w:tblLayout w:type="fixed"/>
        <w:tblCellMar>
          <w:top w:w="60" w:type="dxa"/>
          <w:left w:w="100" w:type="dxa"/>
          <w:bottom w:w="60" w:type="dxa"/>
          <w:right w:w="100" w:type="dxa"/>
        </w:tblCellMar>
      </w:tblPr>
      <w:tblGrid>
        <w:gridCol w:w="2772"/>
        <w:gridCol w:w="7128"/>
      </w:tblGrid>
      <w:tr>
        <w:trPr>
          <w:tblHeader/>
          <w:cantSplit/>
        </w:trPr>
        <w:tc>
          <w:tcPr>
            <w:tcW w:w="1400" w:type="pct"/>
            <w:shd w:val="clear" w:color="auto" w:fill="0076CE"/>
          </w:tcPr>
          <w:p>
            <w:pPr>
              <w:spacing w:after="0"/>
            </w:pPr>
            <w:r>
              <w:rPr>
                <w:b/>
                <w:color w:val="FFFFFF"/>
                <w:sz w:val="18"/>
                <w:szCs w:val="18"/>
              </w:rPr>
              <w:t xml:space="preserve">Item</w:t>
            </w:r>
          </w:p>
        </w:tc>
        <w:tc>
          <w:tcPr>
            <w:tcW w:w="3600" w:type="pct"/>
            <w:shd w:val="clear" w:color="auto" w:fill="0076CE"/>
          </w:tcPr>
          <w:p>
            <w:pPr>
              <w:spacing w:after="0"/>
            </w:pPr>
            <w:r>
              <w:rPr>
                <w:b/>
                <w:color w:val="FFFFFF"/>
                <w:sz w:val="18"/>
                <w:szCs w:val="18"/>
              </w:rPr>
              <w:t xml:space="preserve">Requirement</w:t>
            </w:r>
          </w:p>
        </w:tc>
      </w:tr>
      <w:tr>
        <w:trPr>
          <w:cantSplit/>
        </w:trPr>
        <w:tc>
          <w:tcPr>
            <w:tcW w:w="1400" w:type="pct"/>
            <w:shd w:val="clear" w:color="auto" w:fill="F4F7FA"/>
          </w:tcPr>
          <w:p>
            <w:pPr>
              <w:spacing w:after="0"/>
            </w:pPr>
            <w:r>
              <w:rPr>
                <w:b/>
                <w:sz w:val="18"/>
                <w:szCs w:val="18"/>
              </w:rPr>
              <w:t xml:space="preserve">Use case</w:t>
            </w:r>
          </w:p>
        </w:tc>
        <w:tc>
          <w:tcPr>
            <w:tcW w:w="3600" w:type="pct"/>
          </w:tcPr>
          <w:p>
            <w:pPr>
              <w:spacing w:after="0"/>
            </w:pPr>
            <w:r>
              <w:rPr>
                <w:sz w:val="18"/>
                <w:szCs w:val="18"/>
              </w:rPr>
              <w:t xml:space="preserve">Knowledge worker - 250 users, 5% spares, 80% signed in at peak</w:t>
            </w:r>
          </w:p>
        </w:tc>
      </w:tr>
      <w:tr>
        <w:trPr>
          <w:cantSplit/>
        </w:trPr>
        <w:tc>
          <w:tcPr>
            <w:tcW w:w="1400" w:type="pct"/>
            <w:shd w:val="clear" w:color="auto" w:fill="F4F7FA"/>
          </w:tcPr>
          <w:p>
            <w:pPr>
              <w:spacing w:after="0"/>
            </w:pPr>
            <w:r>
              <w:rPr>
                <w:b/>
                <w:sz w:val="18"/>
                <w:szCs w:val="18"/>
              </w:rPr>
              <w:t xml:space="preserve">VDI platform</w:t>
            </w:r>
          </w:p>
        </w:tc>
        <w:tc>
          <w:tcPr>
            <w:tcW w:w="3600" w:type="pct"/>
            <w:shd w:val="clear" w:color="auto" w:fill="FAFBFD"/>
          </w:tcPr>
          <w:p>
            <w:pPr>
              <w:spacing w:after="0"/>
            </w:pPr>
            <w:r>
              <w:rPr>
                <w:sz w:val="18"/>
                <w:szCs w:val="18"/>
              </w:rPr>
              <w:t xml:space="preserve">Citrix DaaS / Virtual Apps and Desktops - virtual desktops (VDI)</w:t>
            </w:r>
          </w:p>
        </w:tc>
      </w:tr>
      <w:tr>
        <w:trPr>
          <w:cantSplit/>
        </w:trPr>
        <w:tc>
          <w:tcPr>
            <w:tcW w:w="1400" w:type="pct"/>
            <w:shd w:val="clear" w:color="auto" w:fill="F4F7FA"/>
          </w:tcPr>
          <w:p>
            <w:pPr>
              <w:spacing w:after="0"/>
            </w:pPr>
            <w:r>
              <w:rPr>
                <w:b/>
                <w:sz w:val="18"/>
                <w:szCs w:val="18"/>
              </w:rPr>
              <w:t xml:space="preserve">Display protocol</w:t>
            </w:r>
          </w:p>
        </w:tc>
        <w:tc>
          <w:tcPr>
            <w:tcW w:w="3600" w:type="pct"/>
          </w:tcPr>
          <w:p>
            <w:pPr>
              <w:spacing w:after="0"/>
            </w:pPr>
            <w:r>
              <w:rPr>
                <w:sz w:val="18"/>
                <w:szCs w:val="18"/>
              </w:rPr>
              <w:t xml:space="preserve">Citrix HDX (ICA) (the platform's own)</w:t>
            </w:r>
          </w:p>
        </w:tc>
      </w:tr>
      <w:tr>
        <w:trPr>
          <w:cantSplit/>
        </w:trPr>
        <w:tc>
          <w:tcPr>
            <w:tcW w:w="1400" w:type="pct"/>
            <w:shd w:val="clear" w:color="auto" w:fill="F4F7FA"/>
          </w:tcPr>
          <w:p>
            <w:pPr>
              <w:spacing w:after="0"/>
            </w:pPr>
            <w:r>
              <w:rPr>
                <w:b/>
                <w:sz w:val="18"/>
                <w:szCs w:val="18"/>
              </w:rPr>
              <w:t xml:space="preserve">Device</w:t>
            </w:r>
          </w:p>
        </w:tc>
        <w:tc>
          <w:tcPr>
            <w:tcW w:w="3600" w:type="pct"/>
            <w:shd w:val="clear" w:color="auto" w:fill="FAFBFD"/>
          </w:tcPr>
          <w:p>
            <w:pPr>
              <w:spacing w:after="0"/>
            </w:pPr>
            <w:r>
              <w:rPr>
                <w:sz w:val="18"/>
                <w:szCs w:val="18"/>
              </w:rPr>
              <w:t xml:space="preserve">Type: thin or zero client; form factor: desktop box; operating system: any</w:t>
            </w:r>
          </w:p>
        </w:tc>
      </w:tr>
      <w:tr>
        <w:trPr>
          <w:cantSplit/>
        </w:trPr>
        <w:tc>
          <w:tcPr>
            <w:tcW w:w="1400" w:type="pct"/>
            <w:shd w:val="clear" w:color="auto" w:fill="F4F7FA"/>
          </w:tcPr>
          <w:p>
            <w:pPr>
              <w:spacing w:after="0"/>
            </w:pPr>
            <w:r>
              <w:rPr>
                <w:b/>
                <w:sz w:val="18"/>
                <w:szCs w:val="18"/>
              </w:rPr>
              <w:t xml:space="preserve">Displays</w:t>
            </w:r>
          </w:p>
        </w:tc>
        <w:tc>
          <w:tcPr>
            <w:tcW w:w="3600" w:type="pct"/>
          </w:tcPr>
          <w:p>
            <w:pPr>
              <w:spacing w:after="0"/>
            </w:pPr>
            <w:r>
              <w:rPr>
                <w:sz w:val="18"/>
                <w:szCs w:val="18"/>
              </w:rPr>
              <w:t xml:space="preserve">2 x Full HD (1920 x 1080) per seat; preferred port: any</w:t>
            </w:r>
          </w:p>
        </w:tc>
      </w:tr>
      <w:tr>
        <w:trPr>
          <w:cantSplit/>
        </w:trPr>
        <w:tc>
          <w:tcPr>
            <w:tcW w:w="1400" w:type="pct"/>
            <w:shd w:val="clear" w:color="auto" w:fill="F4F7FA"/>
          </w:tcPr>
          <w:p>
            <w:pPr>
              <w:spacing w:after="0"/>
            </w:pPr>
            <w:r>
              <w:rPr>
                <w:b/>
                <w:sz w:val="18"/>
                <w:szCs w:val="18"/>
              </w:rPr>
              <w:t xml:space="preserve">Processor, memory, storage</w:t>
            </w:r>
          </w:p>
        </w:tc>
        <w:tc>
          <w:tcPr>
            <w:tcW w:w="3600" w:type="pct"/>
            <w:shd w:val="clear" w:color="auto" w:fill="FAFBFD"/>
          </w:tcPr>
          <w:p>
            <w:pPr>
              <w:spacing w:after="0"/>
            </w:pPr>
            <w:r>
              <w:rPr>
                <w:sz w:val="18"/>
                <w:szCs w:val="18"/>
              </w:rPr>
              <w:t xml:space="preserve">At least 4 cores, 8 GB memory, 16 GB storage (the tool's baseline for this use case)</w:t>
            </w:r>
          </w:p>
        </w:tc>
      </w:tr>
      <w:tr>
        <w:trPr>
          <w:cantSplit/>
        </w:trPr>
        <w:tc>
          <w:tcPr>
            <w:tcW w:w="1400" w:type="pct"/>
            <w:shd w:val="clear" w:color="auto" w:fill="F4F7FA"/>
          </w:tcPr>
          <w:p>
            <w:pPr>
              <w:spacing w:after="0"/>
            </w:pPr>
            <w:r>
              <w:rPr>
                <w:b/>
                <w:sz w:val="18"/>
                <w:szCs w:val="18"/>
              </w:rPr>
              <w:t xml:space="preserve">Network</w:t>
            </w:r>
          </w:p>
        </w:tc>
        <w:tc>
          <w:tcPr>
            <w:tcW w:w="3600" w:type="pct"/>
          </w:tcPr>
          <w:p>
            <w:pPr>
              <w:spacing w:after="0"/>
            </w:pPr>
            <w:r>
              <w:rPr>
                <w:sz w:val="18"/>
                <w:szCs w:val="18"/>
              </w:rPr>
              <w:t xml:space="preserve">1 GbE wired; Wired only; Office, on the campus LAN</w:t>
            </w:r>
          </w:p>
        </w:tc>
      </w:tr>
      <w:tr>
        <w:trPr>
          <w:cantSplit/>
        </w:trPr>
        <w:tc>
          <w:tcPr>
            <w:tcW w:w="1400" w:type="pct"/>
            <w:shd w:val="clear" w:color="auto" w:fill="F4F7FA"/>
          </w:tcPr>
          <w:p>
            <w:pPr>
              <w:spacing w:after="0"/>
            </w:pPr>
            <w:r>
              <w:rPr>
                <w:b/>
                <w:sz w:val="18"/>
                <w:szCs w:val="18"/>
              </w:rPr>
              <w:t xml:space="preserve">Connectivity options</w:t>
            </w:r>
          </w:p>
        </w:tc>
        <w:tc>
          <w:tcPr>
            <w:tcW w:w="3600" w:type="pct"/>
            <w:shd w:val="clear" w:color="auto" w:fill="FAFBFD"/>
          </w:tcPr>
          <w:p>
            <w:pPr>
              <w:spacing w:after="0"/>
            </w:pPr>
            <w:r>
              <w:rPr>
                <w:sz w:val="18"/>
                <w:szCs w:val="18"/>
              </w:rPr>
              <w:t xml:space="preserve">None</w:t>
            </w:r>
          </w:p>
        </w:tc>
      </w:tr>
      <w:tr>
        <w:trPr>
          <w:cantSplit/>
        </w:trPr>
        <w:tc>
          <w:tcPr>
            <w:tcW w:w="1400" w:type="pct"/>
            <w:shd w:val="clear" w:color="auto" w:fill="F4F7FA"/>
          </w:tcPr>
          <w:p>
            <w:pPr>
              <w:spacing w:after="0"/>
            </w:pPr>
            <w:r>
              <w:rPr>
                <w:b/>
                <w:sz w:val="18"/>
                <w:szCs w:val="18"/>
              </w:rPr>
              <w:t xml:space="preserve">USB and ports</w:t>
            </w:r>
          </w:p>
        </w:tc>
        <w:tc>
          <w:tcPr>
            <w:tcW w:w="3600" w:type="pct"/>
          </w:tcPr>
          <w:p>
            <w:pPr>
              <w:spacing w:after="0"/>
            </w:pPr>
            <w:r>
              <w:rPr>
                <w:sz w:val="18"/>
                <w:szCs w:val="18"/>
              </w:rPr>
              <w:t xml:space="preserve">At least 4 USB ports</w:t>
            </w:r>
          </w:p>
        </w:tc>
      </w:tr>
      <w:tr>
        <w:trPr>
          <w:cantSplit/>
        </w:trPr>
        <w:tc>
          <w:tcPr>
            <w:tcW w:w="1400" w:type="pct"/>
            <w:shd w:val="clear" w:color="auto" w:fill="F4F7FA"/>
          </w:tcPr>
          <w:p>
            <w:pPr>
              <w:spacing w:after="0"/>
            </w:pPr>
            <w:r>
              <w:rPr>
                <w:b/>
                <w:sz w:val="18"/>
                <w:szCs w:val="18"/>
              </w:rPr>
              <w:t xml:space="preserve">Unified communications</w:t>
            </w:r>
          </w:p>
        </w:tc>
        <w:tc>
          <w:tcPr>
            <w:tcW w:w="3600" w:type="pct"/>
            <w:shd w:val="clear" w:color="auto" w:fill="FAFBFD"/>
          </w:tcPr>
          <w:p>
            <w:pPr>
              <w:spacing w:after="0"/>
            </w:pPr>
            <w:r>
              <w:rPr>
                <w:sz w:val="18"/>
                <w:szCs w:val="18"/>
              </w:rPr>
              <w:t xml:space="preserve">Microsoft Teams - optimised on the endpoint</w:t>
            </w:r>
          </w:p>
        </w:tc>
      </w:tr>
      <w:tr>
        <w:trPr>
          <w:cantSplit/>
        </w:trPr>
        <w:tc>
          <w:tcPr>
            <w:tcW w:w="1400" w:type="pct"/>
            <w:shd w:val="clear" w:color="auto" w:fill="F4F7FA"/>
          </w:tcPr>
          <w:p>
            <w:pPr>
              <w:spacing w:after="0"/>
            </w:pPr>
            <w:r>
              <w:rPr>
                <w:b/>
                <w:sz w:val="18"/>
                <w:szCs w:val="18"/>
              </w:rPr>
              <w:t xml:space="preserve">Peripherals</w:t>
            </w:r>
          </w:p>
        </w:tc>
        <w:tc>
          <w:tcPr>
            <w:tcW w:w="3600" w:type="pct"/>
          </w:tcPr>
          <w:p>
            <w:pPr>
              <w:spacing w:after="0"/>
            </w:pPr>
            <w:r>
              <w:rPr>
                <w:sz w:val="18"/>
                <w:szCs w:val="18"/>
              </w:rPr>
              <w:t xml:space="preserve">Webcam, Headset, Printer</w:t>
            </w:r>
          </w:p>
        </w:tc>
      </w:tr>
      <w:tr>
        <w:trPr>
          <w:cantSplit/>
        </w:trPr>
        <w:tc>
          <w:tcPr>
            <w:tcW w:w="1400" w:type="pct"/>
            <w:shd w:val="clear" w:color="auto" w:fill="F4F7FA"/>
          </w:tcPr>
          <w:p>
            <w:pPr>
              <w:spacing w:after="0"/>
            </w:pPr>
            <w:r>
              <w:rPr>
                <w:b/>
                <w:sz w:val="18"/>
                <w:szCs w:val="18"/>
              </w:rPr>
              <w:t xml:space="preserve">Management and security</w:t>
            </w:r>
          </w:p>
        </w:tc>
        <w:tc>
          <w:tcPr>
            <w:tcW w:w="3600" w:type="pct"/>
            <w:shd w:val="clear" w:color="auto" w:fill="FAFBFD"/>
          </w:tcPr>
          <w:p>
            <w:pPr>
              <w:spacing w:after="0"/>
            </w:pPr>
            <w:r>
              <w:rPr>
                <w:sz w:val="18"/>
                <w:szCs w:val="18"/>
              </w:rPr>
              <w:t xml:space="preserve">Central management software, TPM 2.0</w:t>
            </w:r>
          </w:p>
        </w:tc>
      </w:tr>
      <w:tr>
        <w:trPr>
          <w:cantSplit/>
        </w:trPr>
        <w:tc>
          <w:tcPr>
            <w:tcW w:w="1400" w:type="pct"/>
            <w:shd w:val="clear" w:color="auto" w:fill="F4F7FA"/>
          </w:tcPr>
          <w:p>
            <w:pPr>
              <w:spacing w:after="0"/>
            </w:pPr>
            <w:r>
              <w:rPr>
                <w:b/>
                <w:sz w:val="18"/>
                <w:szCs w:val="18"/>
              </w:rPr>
              <w:t xml:space="preserve">OEMs considered</w:t>
            </w:r>
          </w:p>
        </w:tc>
        <w:tc>
          <w:tcPr>
            <w:tcW w:w="3600" w:type="pct"/>
          </w:tcPr>
          <w:p>
            <w:pPr>
              <w:spacing w:after="0"/>
            </w:pPr>
            <w:r>
              <w:rPr>
                <w:sz w:val="18"/>
                <w:szCs w:val="18"/>
              </w:rPr>
              <w:t xml:space="preserve">All (35)</w:t>
            </w:r>
          </w:p>
        </w:tc>
      </w:tr>
    </w:tbl>
    <w:p>
      <w:pPr>
        <w:spacing w:after="120"/>
      </w:pPr>
    </w:p>
    <w:p>
      <w:pPr>
        <w:pStyle w:val="Heading1"/>
        <w:pageBreakBefore/>
      </w:pPr>
      <w:r>
        <w:t xml:space="preserve">3. How it was worked out</w:t>
      </w:r>
    </w:p>
    <w:tbl>
      <w:tblPr>
        <w:tblW w:w="5000" w:type="pct"/>
        <w:tblBorders>
          <w:top w:val="single" w:sz="4" w:space="0" w:color="D4DCE4"/>
          <w:left w:val="single" w:sz="4" w:space="0" w:color="D4DCE4"/>
          <w:bottom w:val="single" w:sz="4" w:space="0" w:color="D4DCE4"/>
          <w:right w:val="single" w:sz="4" w:space="0" w:color="D4DCE4"/>
          <w:insideH w:val="single" w:sz="4" w:space="0" w:color="D4DCE4"/>
          <w:insideV w:val="single" w:sz="4" w:space="0" w:color="D4DCE4"/>
        </w:tblBorders>
        <w:tblLayout w:type="fixed"/>
        <w:tblCellMar>
          <w:top w:w="60" w:type="dxa"/>
          <w:left w:w="100" w:type="dxa"/>
          <w:bottom w:w="60" w:type="dxa"/>
          <w:right w:w="100" w:type="dxa"/>
        </w:tblCellMar>
      </w:tblPr>
      <w:tblGrid>
        <w:gridCol w:w="2772"/>
        <w:gridCol w:w="7128"/>
      </w:tblGrid>
      <w:tr>
        <w:trPr>
          <w:tblHeader/>
          <w:cantSplit/>
        </w:trPr>
        <w:tc>
          <w:tcPr>
            <w:tcW w:w="1400" w:type="pct"/>
            <w:shd w:val="clear" w:color="auto" w:fill="0076CE"/>
          </w:tcPr>
          <w:p>
            <w:pPr>
              <w:spacing w:after="0"/>
            </w:pPr>
            <w:r>
              <w:rPr>
                <w:b/>
                <w:color w:val="FFFFFF"/>
                <w:sz w:val="18"/>
                <w:szCs w:val="18"/>
              </w:rPr>
              <w:t xml:space="preserve">Step</w:t>
            </w:r>
          </w:p>
        </w:tc>
        <w:tc>
          <w:tcPr>
            <w:tcW w:w="3600" w:type="pct"/>
            <w:shd w:val="clear" w:color="auto" w:fill="0076CE"/>
          </w:tcPr>
          <w:p>
            <w:pPr>
              <w:spacing w:after="0"/>
            </w:pPr>
            <w:r>
              <w:rPr>
                <w:b/>
                <w:color w:val="FFFFFF"/>
                <w:sz w:val="18"/>
                <w:szCs w:val="18"/>
              </w:rPr>
              <w:t xml:space="preserve">Working</w:t>
            </w:r>
          </w:p>
        </w:tc>
      </w:tr>
      <w:tr>
        <w:trPr>
          <w:cantSplit/>
        </w:trPr>
        <w:tc>
          <w:tcPr>
            <w:tcW w:w="1400" w:type="pct"/>
            <w:shd w:val="clear" w:color="auto" w:fill="F4F7FA"/>
          </w:tcPr>
          <w:p>
            <w:pPr>
              <w:spacing w:after="0"/>
            </w:pPr>
            <w:r>
              <w:rPr>
                <w:b/>
                <w:sz w:val="18"/>
                <w:szCs w:val="18"/>
              </w:rPr>
              <w:t xml:space="preserve">Seats</w:t>
            </w:r>
          </w:p>
        </w:tc>
        <w:tc>
          <w:tcPr>
            <w:tcW w:w="3600" w:type="pct"/>
          </w:tcPr>
          <w:p>
            <w:pPr>
              <w:spacing w:after="0"/>
            </w:pPr>
            <w:r>
              <w:rPr>
                <w:sz w:val="18"/>
                <w:szCs w:val="18"/>
              </w:rPr>
              <w:t xml:space="preserve">250 users + 5% spares (13) = 263 endpoints to buy</w:t>
            </w:r>
          </w:p>
        </w:tc>
      </w:tr>
      <w:tr>
        <w:trPr>
          <w:cantSplit/>
        </w:trPr>
        <w:tc>
          <w:tcPr>
            <w:tcW w:w="1400" w:type="pct"/>
            <w:shd w:val="clear" w:color="auto" w:fill="F4F7FA"/>
          </w:tcPr>
          <w:p>
            <w:pPr>
              <w:spacing w:after="0"/>
            </w:pPr>
            <w:r>
              <w:rPr>
                <w:b/>
                <w:sz w:val="18"/>
                <w:szCs w:val="18"/>
              </w:rPr>
              <w:t xml:space="preserve">Per-seat baseline</w:t>
            </w:r>
          </w:p>
        </w:tc>
        <w:tc>
          <w:tcPr>
            <w:tcW w:w="3600" w:type="pct"/>
            <w:shd w:val="clear" w:color="auto" w:fill="FAFBFD"/>
          </w:tcPr>
          <w:p>
            <w:pPr>
              <w:spacing w:after="0"/>
            </w:pPr>
            <w:r>
              <w:rPr>
                <w:sz w:val="18"/>
                <w:szCs w:val="18"/>
              </w:rPr>
              <w:t xml:space="preserve">Knowledge worker baseline: 4 cores, 8 GB. A planning rule of thumb, not an OEM figure.</w:t>
            </w:r>
          </w:p>
        </w:tc>
      </w:tr>
      <w:tr>
        <w:trPr>
          <w:cantSplit/>
        </w:trPr>
        <w:tc>
          <w:tcPr>
            <w:tcW w:w="1400" w:type="pct"/>
            <w:shd w:val="clear" w:color="auto" w:fill="F4F7FA"/>
          </w:tcPr>
          <w:p>
            <w:pPr>
              <w:spacing w:after="0"/>
            </w:pPr>
            <w:r>
              <w:rPr>
                <w:b/>
                <w:sz w:val="18"/>
                <w:szCs w:val="18"/>
              </w:rPr>
              <w:t xml:space="preserve">Per-seat minimum used</w:t>
            </w:r>
          </w:p>
        </w:tc>
        <w:tc>
          <w:tcPr>
            <w:tcW w:w="3600" w:type="pct"/>
          </w:tcPr>
          <w:p>
            <w:pPr>
              <w:spacing w:after="0"/>
            </w:pPr>
            <w:r>
              <w:rPr>
                <w:sz w:val="18"/>
                <w:szCs w:val="18"/>
              </w:rPr>
              <w:t xml:space="preserve">4 cores, 8 GB memory, 16 GB storage</w:t>
            </w:r>
          </w:p>
        </w:tc>
      </w:tr>
      <w:tr>
        <w:trPr>
          <w:cantSplit/>
        </w:trPr>
        <w:tc>
          <w:tcPr>
            <w:tcW w:w="1400" w:type="pct"/>
            <w:shd w:val="clear" w:color="auto" w:fill="F4F7FA"/>
          </w:tcPr>
          <w:p>
            <w:pPr>
              <w:spacing w:after="0"/>
            </w:pPr>
            <w:r>
              <w:rPr>
                <w:b/>
                <w:sz w:val="18"/>
                <w:szCs w:val="18"/>
              </w:rPr>
              <w:t xml:space="preserve">Displays</w:t>
            </w:r>
          </w:p>
        </w:tc>
        <w:tc>
          <w:tcPr>
            <w:tcW w:w="3600" w:type="pct"/>
            <w:shd w:val="clear" w:color="auto" w:fill="FAFBFD"/>
          </w:tcPr>
          <w:p>
            <w:pPr>
              <w:spacing w:after="0"/>
            </w:pPr>
            <w:r>
              <w:rPr>
                <w:sz w:val="18"/>
                <w:szCs w:val="18"/>
              </w:rPr>
              <w:t xml:space="preserve">2 x Full HD per seat = 500 screens in total</w:t>
            </w:r>
          </w:p>
        </w:tc>
      </w:tr>
      <w:tr>
        <w:trPr>
          <w:cantSplit/>
        </w:trPr>
        <w:tc>
          <w:tcPr>
            <w:tcW w:w="1400" w:type="pct"/>
            <w:shd w:val="clear" w:color="auto" w:fill="F4F7FA"/>
          </w:tcPr>
          <w:p>
            <w:pPr>
              <w:spacing w:after="0"/>
            </w:pPr>
            <w:r>
              <w:rPr>
                <w:b/>
                <w:sz w:val="18"/>
                <w:szCs w:val="18"/>
              </w:rPr>
              <w:t xml:space="preserve">USB at the desk</w:t>
            </w:r>
          </w:p>
        </w:tc>
        <w:tc>
          <w:tcPr>
            <w:tcW w:w="3600" w:type="pct"/>
          </w:tcPr>
          <w:p>
            <w:pPr>
              <w:spacing w:after="0"/>
            </w:pPr>
            <w:r>
              <w:rPr>
                <w:sz w:val="18"/>
                <w:szCs w:val="18"/>
              </w:rPr>
              <w:t xml:space="preserve">4 devices: Keyboard, Mouse, Webcam, Headset</w:t>
            </w:r>
          </w:p>
        </w:tc>
      </w:tr>
      <w:tr>
        <w:trPr>
          <w:cantSplit/>
        </w:trPr>
        <w:tc>
          <w:tcPr>
            <w:tcW w:w="1400" w:type="pct"/>
            <w:shd w:val="clear" w:color="auto" w:fill="F4F7FA"/>
          </w:tcPr>
          <w:p>
            <w:pPr>
              <w:spacing w:after="0"/>
            </w:pPr>
            <w:r>
              <w:rPr>
                <w:b/>
                <w:sz w:val="18"/>
                <w:szCs w:val="18"/>
              </w:rPr>
              <w:t xml:space="preserve">Session bandwidth</w:t>
            </w:r>
          </w:p>
        </w:tc>
        <w:tc>
          <w:tcPr>
            <w:tcW w:w="3600" w:type="pct"/>
            <w:shd w:val="clear" w:color="auto" w:fill="FAFBFD"/>
          </w:tcPr>
          <w:p>
            <w:pPr>
              <w:spacing w:after="0"/>
            </w:pPr>
            <w:r>
              <w:rPr>
                <w:sz w:val="18"/>
                <w:szCs w:val="18"/>
              </w:rPr>
              <w:t xml:space="preserve">0.9 Mbps average per session (knowledge worker, 2 displays at Full HD) x 200 concurrent users (80%) + 50 in calls at 1.5 Mbps = about 255 Mbps on the site uplink. A planning estimate - measure a pilot before sizing the WAN.</w:t>
            </w:r>
          </w:p>
        </w:tc>
      </w:tr>
      <w:tr>
        <w:trPr>
          <w:cantSplit/>
        </w:trPr>
        <w:tc>
          <w:tcPr>
            <w:tcW w:w="1400" w:type="pct"/>
            <w:shd w:val="clear" w:color="auto" w:fill="F4F7FA"/>
          </w:tcPr>
          <w:p>
            <w:pPr>
              <w:spacing w:after="0"/>
            </w:pPr>
            <w:r>
              <w:rPr>
                <w:b/>
                <w:sz w:val="18"/>
                <w:szCs w:val="18"/>
              </w:rPr>
              <w:t xml:space="preserve">Access network</w:t>
            </w:r>
          </w:p>
        </w:tc>
        <w:tc>
          <w:tcPr>
            <w:tcW w:w="3600" w:type="pct"/>
          </w:tcPr>
          <w:p>
            <w:pPr>
              <w:spacing w:after="0"/>
            </w:pPr>
            <w:r>
              <w:rPr>
                <w:sz w:val="18"/>
                <w:szCs w:val="18"/>
              </w:rPr>
              <w:t xml:space="preserve">250 wired ports at 1 GbE; 6 x 48-port access switches with 10% spare ports</w:t>
            </w:r>
          </w:p>
        </w:tc>
      </w:tr>
    </w:tbl>
    <w:p>
      <w:pPr>
        <w:spacing w:after="120"/>
      </w:pPr>
    </w:p>
    <w:p>
      <w:r>
        <w:rPr>
          <w:color w:val="52616F"/>
          <w:sz w:val="18"/>
          <w:szCs w:val="18"/>
        </w:rPr>
        <w:t xml:space="preserve">Every model is scored 0-100 on each criterion that applies and the scores are weighted into the fit percentage. A hard mismatch - wrong device type, platform not supported, too few displays, no Wi-Fi when Wi-Fi is the link - caps the fit at 49%. A value the OEM does not publish is listed as "to confirm" and scored low.</w:t>
      </w:r>
    </w:p>
    <w:p>
      <w:pPr>
        <w:pStyle w:val="Heading1"/>
        <w:pageBreakBefore/>
      </w:pPr>
      <w:r>
        <w:t xml:space="preserve">4. Recommended device</w:t>
      </w:r>
    </w:p>
    <w:p>
      <w:pPr>
        <w:spacing w:after="60"/>
      </w:pPr>
      <w:r>
        <w:rPr>
          <w:b/>
          <w:color w:val="1F3B57"/>
          <w:sz w:val="28"/>
          <w:szCs w:val="28"/>
        </w:rPr>
        <w:t xml:space="preserve">Dell Pro Micro Thin Client (Q9M1260)</w:t>
      </w:r>
    </w:p>
    <w:p>
      <w:r>
        <w:rPr>
          <w:color w:val="52616F"/>
          <w:sz w:val="19"/>
          <w:szCs w:val="19"/>
        </w:rPr>
        <w:t xml:space="preserve">Thin client · Desktop box · Dell ThinOS 10.x</w:t>
      </w:r>
    </w:p>
    <w:p>
      <w:r>
        <w:t xml:space="preserve">Dell's current fanless micro thin client with up to an 8-core Intel N-series CPU, a swappable rear expansion module (fibre, second NIC, serial, extra video) and support for up to five displays.</w:t>
      </w:r>
    </w:p>
    <w:p>
      <w:pPr>
        <w:pStyle w:val="Heading2"/>
      </w:pPr>
      <w:r>
        <w:t xml:space="preserve">Fit breakdown</w:t>
      </w:r>
    </w:p>
    <w:tbl>
      <w:tblPr>
        <w:tblW w:w="5000" w:type="pct"/>
        <w:tblBorders>
          <w:top w:val="single" w:sz="4" w:space="0" w:color="D4DCE4"/>
          <w:left w:val="single" w:sz="4" w:space="0" w:color="D4DCE4"/>
          <w:bottom w:val="single" w:sz="4" w:space="0" w:color="D4DCE4"/>
          <w:right w:val="single" w:sz="4" w:space="0" w:color="D4DCE4"/>
          <w:insideH w:val="single" w:sz="4" w:space="0" w:color="D4DCE4"/>
          <w:insideV w:val="single" w:sz="4" w:space="0" w:color="D4DCE4"/>
        </w:tblBorders>
        <w:tblLayout w:type="fixed"/>
        <w:tblCellMar>
          <w:top w:w="60" w:type="dxa"/>
          <w:left w:w="100" w:type="dxa"/>
          <w:bottom w:w="60" w:type="dxa"/>
          <w:right w:w="100" w:type="dxa"/>
        </w:tblCellMar>
      </w:tblPr>
      <w:tblGrid>
        <w:gridCol w:w="5940"/>
        <w:gridCol w:w="1485"/>
        <w:gridCol w:w="2475"/>
      </w:tblGrid>
      <w:tr>
        <w:trPr>
          <w:tblHeader/>
          <w:cantSplit/>
        </w:trPr>
        <w:tc>
          <w:tcPr>
            <w:tcW w:w="3000" w:type="pct"/>
            <w:shd w:val="clear" w:color="auto" w:fill="0076CE"/>
          </w:tcPr>
          <w:p>
            <w:pPr>
              <w:spacing w:after="0"/>
            </w:pPr>
            <w:r>
              <w:rPr>
                <w:b/>
                <w:color w:val="FFFFFF"/>
                <w:sz w:val="18"/>
                <w:szCs w:val="18"/>
              </w:rPr>
              <w:t xml:space="preserve">Criterion</w:t>
            </w:r>
          </w:p>
        </w:tc>
        <w:tc>
          <w:tcPr>
            <w:tcW w:w="750" w:type="pct"/>
            <w:shd w:val="clear" w:color="auto" w:fill="0076CE"/>
          </w:tcPr>
          <w:p>
            <w:pPr>
              <w:spacing w:after="0"/>
            </w:pPr>
            <w:r>
              <w:rPr>
                <w:b/>
                <w:color w:val="FFFFFF"/>
                <w:sz w:val="18"/>
                <w:szCs w:val="18"/>
              </w:rPr>
              <w:t xml:space="preserve">Weight</w:t>
            </w:r>
          </w:p>
        </w:tc>
        <w:tc>
          <w:tcPr>
            <w:tcW w:w="1250" w:type="pct"/>
            <w:shd w:val="clear" w:color="auto" w:fill="0076CE"/>
          </w:tcPr>
          <w:p>
            <w:pPr>
              <w:spacing w:after="0"/>
            </w:pPr>
            <w:r>
              <w:rPr>
                <w:b/>
                <w:color w:val="FFFFFF"/>
                <w:sz w:val="18"/>
                <w:szCs w:val="18"/>
              </w:rPr>
              <w:t xml:space="preserve">Score</w:t>
            </w:r>
          </w:p>
        </w:tc>
      </w:tr>
      <w:tr>
        <w:trPr>
          <w:cantSplit/>
        </w:trPr>
        <w:tc>
          <w:tcPr>
            <w:tcW w:w="3000" w:type="pct"/>
          </w:tcPr>
          <w:p>
            <w:pPr>
              <w:spacing w:after="0"/>
            </w:pPr>
            <w:r>
              <w:rPr>
                <w:sz w:val="18"/>
                <w:szCs w:val="18"/>
              </w:rPr>
              <w:t xml:space="preserve">VDI platform &amp; protocol</w:t>
            </w:r>
          </w:p>
        </w:tc>
        <w:tc>
          <w:tcPr>
            <w:tcW w:w="750" w:type="pct"/>
          </w:tcPr>
          <w:p>
            <w:pPr>
              <w:spacing w:after="0"/>
            </w:pPr>
            <w:r>
              <w:rPr>
                <w:sz w:val="18"/>
                <w:szCs w:val="18"/>
              </w:rPr>
              <w:t xml:space="preserve">20</w:t>
            </w:r>
          </w:p>
        </w:tc>
        <w:tc>
          <w:tcPr>
            <w:tcW w:w="1250" w:type="pct"/>
          </w:tcPr>
          <w:p>
            <w:pPr>
              <w:spacing w:after="0"/>
            </w:pPr>
            <w:r>
              <w:rPr>
                <w:sz w:val="18"/>
                <w:szCs w:val="18"/>
              </w:rPr>
              <w:t xml:space="preserve">100%</w:t>
            </w:r>
          </w:p>
        </w:tc>
      </w:tr>
      <w:tr>
        <w:trPr>
          <w:cantSplit/>
        </w:trPr>
        <w:tc>
          <w:tcPr>
            <w:tcW w:w="3000" w:type="pct"/>
            <w:shd w:val="clear" w:color="auto" w:fill="FAFBFD"/>
          </w:tcPr>
          <w:p>
            <w:pPr>
              <w:spacing w:after="0"/>
            </w:pPr>
            <w:r>
              <w:rPr>
                <w:sz w:val="18"/>
                <w:szCs w:val="18"/>
              </w:rPr>
              <w:t xml:space="preserve">Device type &amp; OS</w:t>
            </w:r>
          </w:p>
        </w:tc>
        <w:tc>
          <w:tcPr>
            <w:tcW w:w="750" w:type="pct"/>
            <w:shd w:val="clear" w:color="auto" w:fill="FAFBFD"/>
          </w:tcPr>
          <w:p>
            <w:pPr>
              <w:spacing w:after="0"/>
            </w:pPr>
            <w:r>
              <w:rPr>
                <w:sz w:val="18"/>
                <w:szCs w:val="18"/>
              </w:rPr>
              <w:t xml:space="preserve">9</w:t>
            </w:r>
          </w:p>
        </w:tc>
        <w:tc>
          <w:tcPr>
            <w:tcW w:w="1250" w:type="pct"/>
            <w:shd w:val="clear" w:color="auto" w:fill="FAFBFD"/>
          </w:tcPr>
          <w:p>
            <w:pPr>
              <w:spacing w:after="0"/>
            </w:pPr>
            <w:r>
              <w:rPr>
                <w:sz w:val="18"/>
                <w:szCs w:val="18"/>
              </w:rPr>
              <w:t xml:space="preserve">100%</w:t>
            </w:r>
          </w:p>
        </w:tc>
      </w:tr>
      <w:tr>
        <w:trPr>
          <w:cantSplit/>
        </w:trPr>
        <w:tc>
          <w:tcPr>
            <w:tcW w:w="3000" w:type="pct"/>
          </w:tcPr>
          <w:p>
            <w:pPr>
              <w:spacing w:after="0"/>
            </w:pPr>
            <w:r>
              <w:rPr>
                <w:sz w:val="18"/>
                <w:szCs w:val="18"/>
              </w:rPr>
              <w:t xml:space="preserve">Displays</w:t>
            </w:r>
          </w:p>
        </w:tc>
        <w:tc>
          <w:tcPr>
            <w:tcW w:w="750" w:type="pct"/>
          </w:tcPr>
          <w:p>
            <w:pPr>
              <w:spacing w:after="0"/>
            </w:pPr>
            <w:r>
              <w:rPr>
                <w:sz w:val="18"/>
                <w:szCs w:val="18"/>
              </w:rPr>
              <w:t xml:space="preserve">14</w:t>
            </w:r>
          </w:p>
        </w:tc>
        <w:tc>
          <w:tcPr>
            <w:tcW w:w="1250" w:type="pct"/>
          </w:tcPr>
          <w:p>
            <w:pPr>
              <w:spacing w:after="0"/>
            </w:pPr>
            <w:r>
              <w:rPr>
                <w:sz w:val="18"/>
                <w:szCs w:val="18"/>
              </w:rPr>
              <w:t xml:space="preserve">100%</w:t>
            </w:r>
          </w:p>
        </w:tc>
      </w:tr>
      <w:tr>
        <w:trPr>
          <w:cantSplit/>
        </w:trPr>
        <w:tc>
          <w:tcPr>
            <w:tcW w:w="3000" w:type="pct"/>
            <w:shd w:val="clear" w:color="auto" w:fill="FAFBFD"/>
          </w:tcPr>
          <w:p>
            <w:pPr>
              <w:spacing w:after="0"/>
            </w:pPr>
            <w:r>
              <w:rPr>
                <w:sz w:val="18"/>
                <w:szCs w:val="18"/>
              </w:rPr>
              <w:t xml:space="preserve">CPU, memory &amp; storage</w:t>
            </w:r>
          </w:p>
        </w:tc>
        <w:tc>
          <w:tcPr>
            <w:tcW w:w="750" w:type="pct"/>
            <w:shd w:val="clear" w:color="auto" w:fill="FAFBFD"/>
          </w:tcPr>
          <w:p>
            <w:pPr>
              <w:spacing w:after="0"/>
            </w:pPr>
            <w:r>
              <w:rPr>
                <w:sz w:val="18"/>
                <w:szCs w:val="18"/>
              </w:rPr>
              <w:t xml:space="preserve">13</w:t>
            </w:r>
          </w:p>
        </w:tc>
        <w:tc>
          <w:tcPr>
            <w:tcW w:w="1250" w:type="pct"/>
            <w:shd w:val="clear" w:color="auto" w:fill="FAFBFD"/>
          </w:tcPr>
          <w:p>
            <w:pPr>
              <w:spacing w:after="0"/>
            </w:pPr>
            <w:r>
              <w:rPr>
                <w:sz w:val="18"/>
                <w:szCs w:val="18"/>
              </w:rPr>
              <w:t xml:space="preserve">100%</w:t>
            </w:r>
          </w:p>
        </w:tc>
      </w:tr>
      <w:tr>
        <w:trPr>
          <w:cantSplit/>
        </w:trPr>
        <w:tc>
          <w:tcPr>
            <w:tcW w:w="3000" w:type="pct"/>
          </w:tcPr>
          <w:p>
            <w:pPr>
              <w:spacing w:after="0"/>
            </w:pPr>
            <w:r>
              <w:rPr>
                <w:sz w:val="18"/>
                <w:szCs w:val="18"/>
              </w:rPr>
              <w:t xml:space="preserve">Network &amp; connectivity</w:t>
            </w:r>
          </w:p>
        </w:tc>
        <w:tc>
          <w:tcPr>
            <w:tcW w:w="750" w:type="pct"/>
          </w:tcPr>
          <w:p>
            <w:pPr>
              <w:spacing w:after="0"/>
            </w:pPr>
            <w:r>
              <w:rPr>
                <w:sz w:val="18"/>
                <w:szCs w:val="18"/>
              </w:rPr>
              <w:t xml:space="preserve">10</w:t>
            </w:r>
          </w:p>
        </w:tc>
        <w:tc>
          <w:tcPr>
            <w:tcW w:w="1250" w:type="pct"/>
          </w:tcPr>
          <w:p>
            <w:pPr>
              <w:spacing w:after="0"/>
            </w:pPr>
            <w:r>
              <w:rPr>
                <w:sz w:val="18"/>
                <w:szCs w:val="18"/>
              </w:rPr>
              <w:t xml:space="preserve">100%</w:t>
            </w:r>
          </w:p>
        </w:tc>
      </w:tr>
      <w:tr>
        <w:trPr>
          <w:cantSplit/>
        </w:trPr>
        <w:tc>
          <w:tcPr>
            <w:tcW w:w="3000" w:type="pct"/>
            <w:shd w:val="clear" w:color="auto" w:fill="FAFBFD"/>
          </w:tcPr>
          <w:p>
            <w:pPr>
              <w:spacing w:after="0"/>
            </w:pPr>
            <w:r>
              <w:rPr>
                <w:sz w:val="18"/>
                <w:szCs w:val="18"/>
              </w:rPr>
              <w:t xml:space="preserve">USB &amp; ports</w:t>
            </w:r>
          </w:p>
        </w:tc>
        <w:tc>
          <w:tcPr>
            <w:tcW w:w="750" w:type="pct"/>
            <w:shd w:val="clear" w:color="auto" w:fill="FAFBFD"/>
          </w:tcPr>
          <w:p>
            <w:pPr>
              <w:spacing w:after="0"/>
            </w:pPr>
            <w:r>
              <w:rPr>
                <w:sz w:val="18"/>
                <w:szCs w:val="18"/>
              </w:rPr>
              <w:t xml:space="preserve">7</w:t>
            </w:r>
          </w:p>
        </w:tc>
        <w:tc>
          <w:tcPr>
            <w:tcW w:w="1250" w:type="pct"/>
            <w:shd w:val="clear" w:color="auto" w:fill="FAFBFD"/>
          </w:tcPr>
          <w:p>
            <w:pPr>
              <w:spacing w:after="0"/>
            </w:pPr>
            <w:r>
              <w:rPr>
                <w:sz w:val="18"/>
                <w:szCs w:val="18"/>
              </w:rPr>
              <w:t xml:space="preserve">100%</w:t>
            </w:r>
          </w:p>
        </w:tc>
      </w:tr>
      <w:tr>
        <w:trPr>
          <w:cantSplit/>
        </w:trPr>
        <w:tc>
          <w:tcPr>
            <w:tcW w:w="3000" w:type="pct"/>
          </w:tcPr>
          <w:p>
            <w:pPr>
              <w:spacing w:after="0"/>
            </w:pPr>
            <w:r>
              <w:rPr>
                <w:sz w:val="18"/>
                <w:szCs w:val="18"/>
              </w:rPr>
              <w:t xml:space="preserve">Teams / UC, camera &amp; audio</w:t>
            </w:r>
          </w:p>
        </w:tc>
        <w:tc>
          <w:tcPr>
            <w:tcW w:w="750" w:type="pct"/>
          </w:tcPr>
          <w:p>
            <w:pPr>
              <w:spacing w:after="0"/>
            </w:pPr>
            <w:r>
              <w:rPr>
                <w:sz w:val="18"/>
                <w:szCs w:val="18"/>
              </w:rPr>
              <w:t xml:space="preserve">10</w:t>
            </w:r>
          </w:p>
        </w:tc>
        <w:tc>
          <w:tcPr>
            <w:tcW w:w="1250" w:type="pct"/>
          </w:tcPr>
          <w:p>
            <w:pPr>
              <w:spacing w:after="0"/>
            </w:pPr>
            <w:r>
              <w:rPr>
                <w:sz w:val="18"/>
                <w:szCs w:val="18"/>
              </w:rPr>
              <w:t xml:space="preserve">100%</w:t>
            </w:r>
          </w:p>
        </w:tc>
      </w:tr>
      <w:tr>
        <w:trPr>
          <w:cantSplit/>
        </w:trPr>
        <w:tc>
          <w:tcPr>
            <w:tcW w:w="3000" w:type="pct"/>
            <w:shd w:val="clear" w:color="auto" w:fill="FAFBFD"/>
          </w:tcPr>
          <w:p>
            <w:pPr>
              <w:spacing w:after="0"/>
            </w:pPr>
            <w:r>
              <w:rPr>
                <w:sz w:val="18"/>
                <w:szCs w:val="18"/>
              </w:rPr>
              <w:t xml:space="preserve">Peripherals</w:t>
            </w:r>
          </w:p>
        </w:tc>
        <w:tc>
          <w:tcPr>
            <w:tcW w:w="750" w:type="pct"/>
            <w:shd w:val="clear" w:color="auto" w:fill="FAFBFD"/>
          </w:tcPr>
          <w:p>
            <w:pPr>
              <w:spacing w:after="0"/>
            </w:pPr>
            <w:r>
              <w:rPr>
                <w:sz w:val="18"/>
                <w:szCs w:val="18"/>
              </w:rPr>
              <w:t xml:space="preserve">5</w:t>
            </w:r>
          </w:p>
        </w:tc>
        <w:tc>
          <w:tcPr>
            <w:tcW w:w="1250" w:type="pct"/>
            <w:shd w:val="clear" w:color="auto" w:fill="FAFBFD"/>
          </w:tcPr>
          <w:p>
            <w:pPr>
              <w:spacing w:after="0"/>
            </w:pPr>
            <w:r>
              <w:rPr>
                <w:sz w:val="18"/>
                <w:szCs w:val="18"/>
              </w:rPr>
              <w:t xml:space="preserve">100%</w:t>
            </w:r>
          </w:p>
        </w:tc>
      </w:tr>
      <w:tr>
        <w:trPr>
          <w:cantSplit/>
        </w:trPr>
        <w:tc>
          <w:tcPr>
            <w:tcW w:w="3000" w:type="pct"/>
          </w:tcPr>
          <w:p>
            <w:pPr>
              <w:spacing w:after="0"/>
            </w:pPr>
            <w:r>
              <w:rPr>
                <w:sz w:val="18"/>
                <w:szCs w:val="18"/>
              </w:rPr>
              <w:t xml:space="preserve">Management &amp; security</w:t>
            </w:r>
          </w:p>
        </w:tc>
        <w:tc>
          <w:tcPr>
            <w:tcW w:w="750" w:type="pct"/>
          </w:tcPr>
          <w:p>
            <w:pPr>
              <w:spacing w:after="0"/>
            </w:pPr>
            <w:r>
              <w:rPr>
                <w:sz w:val="18"/>
                <w:szCs w:val="18"/>
              </w:rPr>
              <w:t xml:space="preserve">6</w:t>
            </w:r>
          </w:p>
        </w:tc>
        <w:tc>
          <w:tcPr>
            <w:tcW w:w="1250" w:type="pct"/>
          </w:tcPr>
          <w:p>
            <w:pPr>
              <w:spacing w:after="0"/>
            </w:pPr>
            <w:r>
              <w:rPr>
                <w:sz w:val="18"/>
                <w:szCs w:val="18"/>
              </w:rPr>
              <w:t xml:space="preserve">100%</w:t>
            </w:r>
          </w:p>
        </w:tc>
      </w:tr>
      <w:tr>
        <w:trPr>
          <w:cantSplit/>
        </w:trPr>
        <w:tc>
          <w:tcPr>
            <w:tcW w:w="3000" w:type="pct"/>
            <w:shd w:val="clear" w:color="auto" w:fill="FAFBFD"/>
          </w:tcPr>
          <w:p>
            <w:pPr>
              <w:spacing w:after="0"/>
            </w:pPr>
            <w:r>
              <w:rPr>
                <w:sz w:val="18"/>
                <w:szCs w:val="18"/>
              </w:rPr>
              <w:t xml:space="preserve">Use-case suitability</w:t>
            </w:r>
          </w:p>
        </w:tc>
        <w:tc>
          <w:tcPr>
            <w:tcW w:w="750" w:type="pct"/>
            <w:shd w:val="clear" w:color="auto" w:fill="FAFBFD"/>
          </w:tcPr>
          <w:p>
            <w:pPr>
              <w:spacing w:after="0"/>
            </w:pPr>
            <w:r>
              <w:rPr>
                <w:sz w:val="18"/>
                <w:szCs w:val="18"/>
              </w:rPr>
              <w:t xml:space="preserve">4</w:t>
            </w:r>
          </w:p>
        </w:tc>
        <w:tc>
          <w:tcPr>
            <w:tcW w:w="1250" w:type="pct"/>
            <w:shd w:val="clear" w:color="auto" w:fill="FAFBFD"/>
          </w:tcPr>
          <w:p>
            <w:pPr>
              <w:spacing w:after="0"/>
            </w:pPr>
            <w:r>
              <w:rPr>
                <w:sz w:val="18"/>
                <w:szCs w:val="18"/>
              </w:rPr>
              <w:t xml:space="preserve">100%</w:t>
            </w:r>
          </w:p>
        </w:tc>
      </w:tr>
      <w:tr>
        <w:trPr>
          <w:cantSplit/>
        </w:trPr>
        <w:tc>
          <w:tcPr>
            <w:tcW w:w="3000" w:type="pct"/>
          </w:tcPr>
          <w:p>
            <w:pPr>
              <w:spacing w:after="0"/>
            </w:pPr>
            <w:r>
              <w:rPr>
                <w:sz w:val="18"/>
                <w:szCs w:val="18"/>
              </w:rPr>
              <w:t xml:space="preserve">Model currency</w:t>
            </w:r>
          </w:p>
        </w:tc>
        <w:tc>
          <w:tcPr>
            <w:tcW w:w="750" w:type="pct"/>
          </w:tcPr>
          <w:p>
            <w:pPr>
              <w:spacing w:after="0"/>
            </w:pPr>
            <w:r>
              <w:rPr>
                <w:sz w:val="18"/>
                <w:szCs w:val="18"/>
              </w:rPr>
              <w:t xml:space="preserve">2</w:t>
            </w:r>
          </w:p>
        </w:tc>
        <w:tc>
          <w:tcPr>
            <w:tcW w:w="1250" w:type="pct"/>
          </w:tcPr>
          <w:p>
            <w:pPr>
              <w:spacing w:after="0"/>
            </w:pPr>
            <w:r>
              <w:rPr>
                <w:sz w:val="18"/>
                <w:szCs w:val="18"/>
              </w:rPr>
              <w:t xml:space="preserve">100%</w:t>
            </w:r>
          </w:p>
        </w:tc>
      </w:tr>
    </w:tbl>
    <w:p>
      <w:pPr>
        <w:spacing w:after="120"/>
      </w:pPr>
    </w:p>
    <w:p>
      <w:pPr>
        <w:pStyle w:val="Heading2"/>
      </w:pPr>
      <w:r>
        <w:t xml:space="preserve">Bill of materials</w:t>
      </w:r>
    </w:p>
    <w:tbl>
      <w:tblPr>
        <w:tblW w:w="5000" w:type="pct"/>
        <w:tblBorders>
          <w:top w:val="single" w:sz="4" w:space="0" w:color="D4DCE4"/>
          <w:left w:val="single" w:sz="4" w:space="0" w:color="D4DCE4"/>
          <w:bottom w:val="single" w:sz="4" w:space="0" w:color="D4DCE4"/>
          <w:right w:val="single" w:sz="4" w:space="0" w:color="D4DCE4"/>
          <w:insideH w:val="single" w:sz="4" w:space="0" w:color="D4DCE4"/>
          <w:insideV w:val="single" w:sz="4" w:space="0" w:color="D4DCE4"/>
        </w:tblBorders>
        <w:tblLayout w:type="fixed"/>
        <w:tblCellMar>
          <w:top w:w="60" w:type="dxa"/>
          <w:left w:w="100" w:type="dxa"/>
          <w:bottom w:w="60" w:type="dxa"/>
          <w:right w:w="100" w:type="dxa"/>
        </w:tblCellMar>
      </w:tblPr>
      <w:tblGrid>
        <w:gridCol w:w="2178"/>
        <w:gridCol w:w="6237"/>
        <w:gridCol w:w="1485"/>
      </w:tblGrid>
      <w:tr>
        <w:trPr>
          <w:tblHeader/>
          <w:cantSplit/>
        </w:trPr>
        <w:tc>
          <w:tcPr>
            <w:tcW w:w="1100" w:type="pct"/>
            <w:shd w:val="clear" w:color="auto" w:fill="0076CE"/>
          </w:tcPr>
          <w:p>
            <w:pPr>
              <w:spacing w:after="0"/>
            </w:pPr>
            <w:r>
              <w:rPr>
                <w:b/>
                <w:color w:val="FFFFFF"/>
                <w:sz w:val="18"/>
                <w:szCs w:val="18"/>
              </w:rPr>
              <w:t xml:space="preserve">Item</w:t>
            </w:r>
          </w:p>
        </w:tc>
        <w:tc>
          <w:tcPr>
            <w:tcW w:w="3150" w:type="pct"/>
            <w:shd w:val="clear" w:color="auto" w:fill="0076CE"/>
          </w:tcPr>
          <w:p>
            <w:pPr>
              <w:spacing w:after="0"/>
            </w:pPr>
            <w:r>
              <w:rPr>
                <w:b/>
                <w:color w:val="FFFFFF"/>
                <w:sz w:val="18"/>
                <w:szCs w:val="18"/>
              </w:rPr>
              <w:t xml:space="preserve">Specification</w:t>
            </w:r>
          </w:p>
        </w:tc>
        <w:tc>
          <w:tcPr>
            <w:tcW w:w="750" w:type="pct"/>
            <w:shd w:val="clear" w:color="auto" w:fill="0076CE"/>
          </w:tcPr>
          <w:p>
            <w:pPr>
              <w:spacing w:after="0"/>
            </w:pPr>
            <w:r>
              <w:rPr>
                <w:b/>
                <w:color w:val="FFFFFF"/>
                <w:sz w:val="18"/>
                <w:szCs w:val="18"/>
              </w:rPr>
              <w:t xml:space="preserve">Quantity</w:t>
            </w:r>
          </w:p>
        </w:tc>
      </w:tr>
      <w:tr>
        <w:trPr>
          <w:cantSplit/>
        </w:trPr>
        <w:tc>
          <w:tcPr>
            <w:tcW w:w="1100" w:type="pct"/>
          </w:tcPr>
          <w:p>
            <w:pPr>
              <w:spacing w:after="0"/>
            </w:pPr>
            <w:r>
              <w:rPr>
                <w:sz w:val="18"/>
                <w:szCs w:val="18"/>
              </w:rPr>
              <w:t xml:space="preserve">Endpoint</w:t>
            </w:r>
          </w:p>
        </w:tc>
        <w:tc>
          <w:tcPr>
            <w:tcW w:w="3150" w:type="pct"/>
          </w:tcPr>
          <w:p>
            <w:pPr>
              <w:spacing w:after="0"/>
            </w:pPr>
            <w:r>
              <w:rPr>
                <w:sz w:val="18"/>
                <w:szCs w:val="18"/>
              </w:rPr>
              <w:t xml:space="preserve">Dell Pro Micro Thin Client (Q9M1260) (Thin client · Desktop box) - 250 seats + 13 spares</w:t>
            </w:r>
          </w:p>
        </w:tc>
        <w:tc>
          <w:tcPr>
            <w:tcW w:w="750" w:type="pct"/>
          </w:tcPr>
          <w:p>
            <w:pPr>
              <w:spacing w:after="0"/>
            </w:pPr>
            <w:r>
              <w:rPr>
                <w:sz w:val="18"/>
                <w:szCs w:val="18"/>
              </w:rPr>
              <w:t xml:space="preserve">263</w:t>
            </w:r>
          </w:p>
        </w:tc>
      </w:tr>
      <w:tr>
        <w:trPr>
          <w:cantSplit/>
        </w:trPr>
        <w:tc>
          <w:tcPr>
            <w:tcW w:w="1100" w:type="pct"/>
            <w:shd w:val="clear" w:color="auto" w:fill="FAFBFD"/>
          </w:tcPr>
          <w:p>
            <w:pPr>
              <w:spacing w:after="0"/>
            </w:pPr>
            <w:r>
              <w:rPr>
                <w:sz w:val="18"/>
                <w:szCs w:val="18"/>
              </w:rPr>
              <w:t xml:space="preserve">Operating system</w:t>
            </w:r>
          </w:p>
        </w:tc>
        <w:tc>
          <w:tcPr>
            <w:tcW w:w="3150" w:type="pct"/>
            <w:shd w:val="clear" w:color="auto" w:fill="FAFBFD"/>
          </w:tcPr>
          <w:p>
            <w:pPr>
              <w:spacing w:after="0"/>
            </w:pPr>
            <w:r>
              <w:rPr>
                <w:sz w:val="18"/>
                <w:szCs w:val="18"/>
              </w:rPr>
              <w:t xml:space="preserve">Dell ThinOS 10.x</w:t>
            </w:r>
          </w:p>
        </w:tc>
        <w:tc>
          <w:tcPr>
            <w:tcW w:w="750" w:type="pct"/>
            <w:shd w:val="clear" w:color="auto" w:fill="FAFBFD"/>
          </w:tcPr>
          <w:p>
            <w:pPr>
              <w:spacing w:after="0"/>
            </w:pPr>
            <w:r>
              <w:rPr>
                <w:sz w:val="18"/>
                <w:szCs w:val="18"/>
              </w:rPr>
              <w:t xml:space="preserve">263</w:t>
            </w:r>
          </w:p>
        </w:tc>
      </w:tr>
      <w:tr>
        <w:trPr>
          <w:cantSplit/>
        </w:trPr>
        <w:tc>
          <w:tcPr>
            <w:tcW w:w="1100" w:type="pct"/>
          </w:tcPr>
          <w:p>
            <w:pPr>
              <w:spacing w:after="0"/>
            </w:pPr>
            <w:r>
              <w:rPr>
                <w:sz w:val="18"/>
                <w:szCs w:val="18"/>
              </w:rPr>
              <w:t xml:space="preserve">Memory</w:t>
            </w:r>
          </w:p>
        </w:tc>
        <w:tc>
          <w:tcPr>
            <w:tcW w:w="3150" w:type="pct"/>
          </w:tcPr>
          <w:p>
            <w:pPr>
              <w:spacing w:after="0"/>
            </w:pPr>
            <w:r>
              <w:rPr>
                <w:sz w:val="18"/>
                <w:szCs w:val="18"/>
              </w:rPr>
              <w:t xml:space="preserve">8 GB DDR5 SO-DIMM (1 module, 4800 MT/s)</w:t>
            </w:r>
          </w:p>
        </w:tc>
        <w:tc>
          <w:tcPr>
            <w:tcW w:w="750" w:type="pct"/>
          </w:tcPr>
          <w:p>
            <w:pPr>
              <w:spacing w:after="0"/>
            </w:pPr>
            <w:r>
              <w:rPr>
                <w:sz w:val="18"/>
                <w:szCs w:val="18"/>
              </w:rPr>
              <w:t xml:space="preserve">263</w:t>
            </w:r>
          </w:p>
        </w:tc>
      </w:tr>
      <w:tr>
        <w:trPr>
          <w:cantSplit/>
        </w:trPr>
        <w:tc>
          <w:tcPr>
            <w:tcW w:w="1100" w:type="pct"/>
            <w:shd w:val="clear" w:color="auto" w:fill="FAFBFD"/>
          </w:tcPr>
          <w:p>
            <w:pPr>
              <w:spacing w:after="0"/>
            </w:pPr>
            <w:r>
              <w:rPr>
                <w:sz w:val="18"/>
                <w:szCs w:val="18"/>
              </w:rPr>
              <w:t xml:space="preserve">Storage</w:t>
            </w:r>
          </w:p>
        </w:tc>
        <w:tc>
          <w:tcPr>
            <w:tcW w:w="3150" w:type="pct"/>
            <w:shd w:val="clear" w:color="auto" w:fill="FAFBFD"/>
          </w:tcPr>
          <w:p>
            <w:pPr>
              <w:spacing w:after="0"/>
            </w:pPr>
            <w:r>
              <w:rPr>
                <w:sz w:val="18"/>
                <w:szCs w:val="18"/>
              </w:rPr>
              <w:t xml:space="preserve">At least 16 GB - 128 GB UFS (M.2 2230) or 256 GB M.2 2230 PCIe NVMe SSD</w:t>
            </w:r>
          </w:p>
        </w:tc>
        <w:tc>
          <w:tcPr>
            <w:tcW w:w="750" w:type="pct"/>
            <w:shd w:val="clear" w:color="auto" w:fill="FAFBFD"/>
          </w:tcPr>
          <w:p>
            <w:pPr>
              <w:spacing w:after="0"/>
            </w:pPr>
            <w:r>
              <w:rPr>
                <w:sz w:val="18"/>
                <w:szCs w:val="18"/>
              </w:rPr>
              <w:t xml:space="preserve">263</w:t>
            </w:r>
          </w:p>
        </w:tc>
      </w:tr>
      <w:tr>
        <w:trPr>
          <w:cantSplit/>
        </w:trPr>
        <w:tc>
          <w:tcPr>
            <w:tcW w:w="1100" w:type="pct"/>
          </w:tcPr>
          <w:p>
            <w:pPr>
              <w:spacing w:after="0"/>
            </w:pPr>
            <w:r>
              <w:rPr>
                <w:sz w:val="18"/>
                <w:szCs w:val="18"/>
              </w:rPr>
              <w:t xml:space="preserve">Monitor</w:t>
            </w:r>
          </w:p>
        </w:tc>
        <w:tc>
          <w:tcPr>
            <w:tcW w:w="3150" w:type="pct"/>
          </w:tcPr>
          <w:p>
            <w:pPr>
              <w:spacing w:after="0"/>
            </w:pPr>
            <w:r>
              <w:rPr>
                <w:sz w:val="18"/>
                <w:szCs w:val="18"/>
              </w:rPr>
              <w:t xml:space="preserve">Full HD (1920 x 1080) monitor, 2 per seat</w:t>
            </w:r>
          </w:p>
        </w:tc>
        <w:tc>
          <w:tcPr>
            <w:tcW w:w="750" w:type="pct"/>
          </w:tcPr>
          <w:p>
            <w:pPr>
              <w:spacing w:after="0"/>
            </w:pPr>
            <w:r>
              <w:rPr>
                <w:sz w:val="18"/>
                <w:szCs w:val="18"/>
              </w:rPr>
              <w:t xml:space="preserve">500</w:t>
            </w:r>
          </w:p>
        </w:tc>
      </w:tr>
      <w:tr>
        <w:trPr>
          <w:cantSplit/>
        </w:trPr>
        <w:tc>
          <w:tcPr>
            <w:tcW w:w="1100" w:type="pct"/>
            <w:shd w:val="clear" w:color="auto" w:fill="FAFBFD"/>
          </w:tcPr>
          <w:p>
            <w:pPr>
              <w:spacing w:after="0"/>
            </w:pPr>
            <w:r>
              <w:rPr>
                <w:sz w:val="18"/>
                <w:szCs w:val="18"/>
              </w:rPr>
              <w:t xml:space="preserve">Video cable</w:t>
            </w:r>
          </w:p>
        </w:tc>
        <w:tc>
          <w:tcPr>
            <w:tcW w:w="3150" w:type="pct"/>
            <w:shd w:val="clear" w:color="auto" w:fill="FAFBFD"/>
          </w:tcPr>
          <w:p>
            <w:pPr>
              <w:spacing w:after="0"/>
            </w:pPr>
            <w:r>
              <w:rPr>
                <w:sz w:val="18"/>
                <w:szCs w:val="18"/>
              </w:rPr>
              <w:t xml:space="preserve">To match the device outputs: 2 x DisplayPort, 1 x USB-C (DP Alt)</w:t>
            </w:r>
          </w:p>
        </w:tc>
        <w:tc>
          <w:tcPr>
            <w:tcW w:w="750" w:type="pct"/>
            <w:shd w:val="clear" w:color="auto" w:fill="FAFBFD"/>
          </w:tcPr>
          <w:p>
            <w:pPr>
              <w:spacing w:after="0"/>
            </w:pPr>
            <w:r>
              <w:rPr>
                <w:sz w:val="18"/>
                <w:szCs w:val="18"/>
              </w:rPr>
              <w:t xml:space="preserve">500</w:t>
            </w:r>
          </w:p>
        </w:tc>
      </w:tr>
      <w:tr>
        <w:trPr>
          <w:cantSplit/>
        </w:trPr>
        <w:tc>
          <w:tcPr>
            <w:tcW w:w="1100" w:type="pct"/>
          </w:tcPr>
          <w:p>
            <w:pPr>
              <w:spacing w:after="0"/>
            </w:pPr>
            <w:r>
              <w:rPr>
                <w:sz w:val="18"/>
                <w:szCs w:val="18"/>
              </w:rPr>
              <w:t xml:space="preserve">Keyboard and mouse</w:t>
            </w:r>
          </w:p>
        </w:tc>
        <w:tc>
          <w:tcPr>
            <w:tcW w:w="3150" w:type="pct"/>
          </w:tcPr>
          <w:p>
            <w:pPr>
              <w:spacing w:after="0"/>
            </w:pPr>
            <w:r>
              <w:rPr>
                <w:sz w:val="18"/>
                <w:szCs w:val="18"/>
              </w:rPr>
              <w:t xml:space="preserve">USB keyboard and mouse set</w:t>
            </w:r>
          </w:p>
        </w:tc>
        <w:tc>
          <w:tcPr>
            <w:tcW w:w="750" w:type="pct"/>
          </w:tcPr>
          <w:p>
            <w:pPr>
              <w:spacing w:after="0"/>
            </w:pPr>
            <w:r>
              <w:rPr>
                <w:sz w:val="18"/>
                <w:szCs w:val="18"/>
              </w:rPr>
              <w:t xml:space="preserve">250</w:t>
            </w:r>
          </w:p>
        </w:tc>
      </w:tr>
      <w:tr>
        <w:trPr>
          <w:cantSplit/>
        </w:trPr>
        <w:tc>
          <w:tcPr>
            <w:tcW w:w="1100" w:type="pct"/>
            <w:shd w:val="clear" w:color="auto" w:fill="FAFBFD"/>
          </w:tcPr>
          <w:p>
            <w:pPr>
              <w:spacing w:after="0"/>
            </w:pPr>
            <w:r>
              <w:rPr>
                <w:sz w:val="18"/>
                <w:szCs w:val="18"/>
              </w:rPr>
              <w:t xml:space="preserve">Webcam</w:t>
            </w:r>
          </w:p>
        </w:tc>
        <w:tc>
          <w:tcPr>
            <w:tcW w:w="3150" w:type="pct"/>
            <w:shd w:val="clear" w:color="auto" w:fill="FAFBFD"/>
          </w:tcPr>
          <w:p>
            <w:pPr>
              <w:spacing w:after="0"/>
            </w:pPr>
            <w:r>
              <w:rPr>
                <w:sz w:val="18"/>
                <w:szCs w:val="18"/>
              </w:rPr>
              <w:t xml:space="preserve">USB webcam (UVC), Full HD</w:t>
            </w:r>
          </w:p>
        </w:tc>
        <w:tc>
          <w:tcPr>
            <w:tcW w:w="750" w:type="pct"/>
            <w:shd w:val="clear" w:color="auto" w:fill="FAFBFD"/>
          </w:tcPr>
          <w:p>
            <w:pPr>
              <w:spacing w:after="0"/>
            </w:pPr>
            <w:r>
              <w:rPr>
                <w:sz w:val="18"/>
                <w:szCs w:val="18"/>
              </w:rPr>
              <w:t xml:space="preserve">250</w:t>
            </w:r>
          </w:p>
        </w:tc>
      </w:tr>
      <w:tr>
        <w:trPr>
          <w:cantSplit/>
        </w:trPr>
        <w:tc>
          <w:tcPr>
            <w:tcW w:w="1100" w:type="pct"/>
          </w:tcPr>
          <w:p>
            <w:pPr>
              <w:spacing w:after="0"/>
            </w:pPr>
            <w:r>
              <w:rPr>
                <w:sz w:val="18"/>
                <w:szCs w:val="18"/>
              </w:rPr>
              <w:t xml:space="preserve">Headset</w:t>
            </w:r>
          </w:p>
        </w:tc>
        <w:tc>
          <w:tcPr>
            <w:tcW w:w="3150" w:type="pct"/>
          </w:tcPr>
          <w:p>
            <w:pPr>
              <w:spacing w:after="0"/>
            </w:pPr>
            <w:r>
              <w:rPr>
                <w:sz w:val="18"/>
                <w:szCs w:val="18"/>
              </w:rPr>
              <w:t xml:space="preserve">Microsoft Teams-certified headset, USB or 3.5 mm</w:t>
            </w:r>
          </w:p>
        </w:tc>
        <w:tc>
          <w:tcPr>
            <w:tcW w:w="750" w:type="pct"/>
          </w:tcPr>
          <w:p>
            <w:pPr>
              <w:spacing w:after="0"/>
            </w:pPr>
            <w:r>
              <w:rPr>
                <w:sz w:val="18"/>
                <w:szCs w:val="18"/>
              </w:rPr>
              <w:t xml:space="preserve">250</w:t>
            </w:r>
          </w:p>
        </w:tc>
      </w:tr>
      <w:tr>
        <w:trPr>
          <w:cantSplit/>
        </w:trPr>
        <w:tc>
          <w:tcPr>
            <w:tcW w:w="1100" w:type="pct"/>
            <w:shd w:val="clear" w:color="auto" w:fill="FAFBFD"/>
          </w:tcPr>
          <w:p>
            <w:pPr>
              <w:spacing w:after="0"/>
            </w:pPr>
            <w:r>
              <w:rPr>
                <w:sz w:val="18"/>
                <w:szCs w:val="18"/>
              </w:rPr>
              <w:t xml:space="preserve">Management software</w:t>
            </w:r>
          </w:p>
        </w:tc>
        <w:tc>
          <w:tcPr>
            <w:tcW w:w="3150" w:type="pct"/>
            <w:shd w:val="clear" w:color="auto" w:fill="FAFBFD"/>
          </w:tcPr>
          <w:p>
            <w:pPr>
              <w:spacing w:after="0"/>
            </w:pPr>
            <w:r>
              <w:rPr>
                <w:sz w:val="18"/>
                <w:szCs w:val="18"/>
              </w:rPr>
              <w:t xml:space="preserve">Wyse Management Suite - one managed device each</w:t>
            </w:r>
          </w:p>
        </w:tc>
        <w:tc>
          <w:tcPr>
            <w:tcW w:w="750" w:type="pct"/>
            <w:shd w:val="clear" w:color="auto" w:fill="FAFBFD"/>
          </w:tcPr>
          <w:p>
            <w:pPr>
              <w:spacing w:after="0"/>
            </w:pPr>
            <w:r>
              <w:rPr>
                <w:sz w:val="18"/>
                <w:szCs w:val="18"/>
              </w:rPr>
              <w:t xml:space="preserve">263</w:t>
            </w:r>
          </w:p>
        </w:tc>
      </w:tr>
      <w:tr>
        <w:trPr>
          <w:cantSplit/>
        </w:trPr>
        <w:tc>
          <w:tcPr>
            <w:tcW w:w="1100" w:type="pct"/>
          </w:tcPr>
          <w:p>
            <w:pPr>
              <w:spacing w:after="0"/>
            </w:pPr>
            <w:r>
              <w:rPr>
                <w:sz w:val="18"/>
                <w:szCs w:val="18"/>
              </w:rPr>
              <w:t xml:space="preserve">VDI client</w:t>
            </w:r>
          </w:p>
        </w:tc>
        <w:tc>
          <w:tcPr>
            <w:tcW w:w="3150" w:type="pct"/>
          </w:tcPr>
          <w:p>
            <w:pPr>
              <w:spacing w:after="0"/>
            </w:pPr>
            <w:r>
              <w:rPr>
                <w:sz w:val="18"/>
                <w:szCs w:val="18"/>
              </w:rPr>
              <w:t xml:space="preserve">Citrix Workspace app for Citrix, as included with or installed on Dell ThinOS 10.x</w:t>
            </w:r>
          </w:p>
        </w:tc>
        <w:tc>
          <w:tcPr>
            <w:tcW w:w="750" w:type="pct"/>
          </w:tcPr>
          <w:p>
            <w:pPr>
              <w:spacing w:after="0"/>
            </w:pPr>
            <w:r>
              <w:rPr>
                <w:sz w:val="18"/>
                <w:szCs w:val="18"/>
              </w:rPr>
              <w:t xml:space="preserve">263</w:t>
            </w:r>
          </w:p>
        </w:tc>
      </w:tr>
      <w:tr>
        <w:trPr>
          <w:cantSplit/>
        </w:trPr>
        <w:tc>
          <w:tcPr>
            <w:tcW w:w="1100" w:type="pct"/>
            <w:shd w:val="clear" w:color="auto" w:fill="FAFBFD"/>
          </w:tcPr>
          <w:p>
            <w:pPr>
              <w:spacing w:after="0"/>
            </w:pPr>
            <w:r>
              <w:rPr>
                <w:sz w:val="18"/>
                <w:szCs w:val="18"/>
              </w:rPr>
              <w:t xml:space="preserve">Access switch port</w:t>
            </w:r>
          </w:p>
        </w:tc>
        <w:tc>
          <w:tcPr>
            <w:tcW w:w="3150" w:type="pct"/>
            <w:shd w:val="clear" w:color="auto" w:fill="FAFBFD"/>
          </w:tcPr>
          <w:p>
            <w:pPr>
              <w:spacing w:after="0"/>
            </w:pPr>
            <w:r>
              <w:rPr>
                <w:sz w:val="18"/>
                <w:szCs w:val="18"/>
              </w:rPr>
              <w:t xml:space="preserve">1 GbE port and patch cable</w:t>
            </w:r>
          </w:p>
        </w:tc>
        <w:tc>
          <w:tcPr>
            <w:tcW w:w="750" w:type="pct"/>
            <w:shd w:val="clear" w:color="auto" w:fill="FAFBFD"/>
          </w:tcPr>
          <w:p>
            <w:pPr>
              <w:spacing w:after="0"/>
            </w:pPr>
            <w:r>
              <w:rPr>
                <w:sz w:val="18"/>
                <w:szCs w:val="18"/>
              </w:rPr>
              <w:t xml:space="preserve">250</w:t>
            </w:r>
          </w:p>
        </w:tc>
      </w:tr>
    </w:tbl>
    <w:p>
      <w:pPr>
        <w:spacing w:after="120"/>
      </w:pPr>
    </w:p>
    <w:p>
      <w:pPr>
        <w:pStyle w:val="Heading1"/>
        <w:pageBreakBefore/>
      </w:pPr>
      <w:r>
        <w:t xml:space="preserve">5. Logical design</w:t>
      </w:r>
    </w:p>
    <w:p>
      <w:pPr>
        <w:jc w:val="center"/>
        <w:spacing w:after="60"/>
      </w:pPr>
      <w:r>
        <w:drawing>
          <wp:inline distT="0" distB="0" distL="0" distR="0">
            <wp:extent cx="6286500" cy="4335517"/>
            <wp:effectExtent l="0" t="0" r="0" b="0"/>
            <wp:docPr id="1" name="Logical design" descr="Logical design"/>
            <wp:cNvGraphicFramePr>
              <a:graphicFrameLocks noChangeAspect="1"/>
            </wp:cNvGraphicFramePr>
            <a:graphic>
              <a:graphicData uri="http://schemas.openxmlformats.org/drawingml/2006/picture">
                <pic:pic>
                  <pic:nvPicPr>
                    <pic:cNvPr id="1" name="Logical design"/>
                    <pic:cNvPicPr/>
                  </pic:nvPicPr>
                  <pic:blipFill>
                    <a:blip r:embed="rIdImglogical"/>
                    <a:stretch>
                      <a:fillRect/>
                    </a:stretch>
                  </pic:blipFill>
                  <pic:spPr>
                    <a:xfrm>
                      <a:off x="0" y="0"/>
                      <a:ext cx="6286500" cy="4335517"/>
                    </a:xfrm>
                    <a:prstGeom prst="rect">
                      <a:avLst/>
                    </a:prstGeom>
                  </pic:spPr>
                </pic:pic>
              </a:graphicData>
            </a:graphic>
          </wp:inline>
        </w:drawing>
      </w:r>
    </w:p>
    <w:p>
      <w:pPr>
        <w:pStyle w:val="Caption"/>
      </w:pPr>
      <w:r>
        <w:t xml:space="preserve">Figure 1 - Logical design. Users, the endpoint and its peripherals, the network, gateway and broker, desktops and apps, with management, collaboration and security.</w:t>
      </w:r>
    </w:p>
    <w:p>
      <w:pPr>
        <w:pStyle w:val="Heading1"/>
        <w:pageBreakBefore/>
      </w:pPr>
      <w:r>
        <w:t xml:space="preserve">6. Implementation design</w:t>
      </w:r>
    </w:p>
    <w:p>
      <w:pPr>
        <w:jc w:val="center"/>
        <w:spacing w:after="60"/>
      </w:pPr>
      <w:r>
        <w:drawing>
          <wp:inline distT="0" distB="0" distL="0" distR="0">
            <wp:extent cx="6286500" cy="5094233"/>
            <wp:effectExtent l="0" t="0" r="0" b="0"/>
            <wp:docPr id="2" name="Implementation design" descr="Implementation design"/>
            <wp:cNvGraphicFramePr>
              <a:graphicFrameLocks noChangeAspect="1"/>
            </wp:cNvGraphicFramePr>
            <a:graphic>
              <a:graphicData uri="http://schemas.openxmlformats.org/drawingml/2006/picture">
                <pic:pic>
                  <pic:nvPicPr>
                    <pic:cNvPr id="2" name="Implementation design"/>
                    <pic:cNvPicPr/>
                  </pic:nvPicPr>
                  <pic:blipFill>
                    <a:blip r:embed="rIdImgimplementation"/>
                    <a:stretch>
                      <a:fillRect/>
                    </a:stretch>
                  </pic:blipFill>
                  <pic:spPr>
                    <a:xfrm>
                      <a:off x="0" y="0"/>
                      <a:ext cx="6286500" cy="5094233"/>
                    </a:xfrm>
                    <a:prstGeom prst="rect">
                      <a:avLst/>
                    </a:prstGeom>
                  </pic:spPr>
                </pic:pic>
              </a:graphicData>
            </a:graphic>
          </wp:inline>
        </w:drawing>
      </w:r>
    </w:p>
    <w:p>
      <w:pPr>
        <w:pStyle w:val="Caption"/>
      </w:pPr>
      <w:r>
        <w:t xml:space="preserve">Figure 2 - Implementation design. Seat wiring by port, the network path from desk to desktop, quantities and rollout.</w:t>
      </w:r>
    </w:p>
    <w:p>
      <w:pPr>
        <w:pStyle w:val="Heading2"/>
      </w:pPr>
      <w:r>
        <w:t xml:space="preserve">Port plan per seat</w:t>
      </w:r>
    </w:p>
    <w:tbl>
      <w:tblPr>
        <w:tblW w:w="5000" w:type="pct"/>
        <w:tblBorders>
          <w:top w:val="single" w:sz="4" w:space="0" w:color="D4DCE4"/>
          <w:left w:val="single" w:sz="4" w:space="0" w:color="D4DCE4"/>
          <w:bottom w:val="single" w:sz="4" w:space="0" w:color="D4DCE4"/>
          <w:right w:val="single" w:sz="4" w:space="0" w:color="D4DCE4"/>
          <w:insideH w:val="single" w:sz="4" w:space="0" w:color="D4DCE4"/>
          <w:insideV w:val="single" w:sz="4" w:space="0" w:color="D4DCE4"/>
        </w:tblBorders>
        <w:tblLayout w:type="fixed"/>
        <w:tblCellMar>
          <w:top w:w="60" w:type="dxa"/>
          <w:left w:w="100" w:type="dxa"/>
          <w:bottom w:w="60" w:type="dxa"/>
          <w:right w:w="100" w:type="dxa"/>
        </w:tblCellMar>
      </w:tblPr>
      <w:tblGrid>
        <w:gridCol w:w="3960"/>
        <w:gridCol w:w="5940"/>
      </w:tblGrid>
      <w:tr>
        <w:trPr>
          <w:tblHeader/>
          <w:cantSplit/>
        </w:trPr>
        <w:tc>
          <w:tcPr>
            <w:tcW w:w="2000" w:type="pct"/>
            <w:shd w:val="clear" w:color="auto" w:fill="0076CE"/>
          </w:tcPr>
          <w:p>
            <w:pPr>
              <w:spacing w:after="0"/>
            </w:pPr>
            <w:r>
              <w:rPr>
                <w:b/>
                <w:color w:val="FFFFFF"/>
                <w:sz w:val="18"/>
                <w:szCs w:val="18"/>
              </w:rPr>
              <w:t xml:space="preserve">Connects</w:t>
            </w:r>
          </w:p>
        </w:tc>
        <w:tc>
          <w:tcPr>
            <w:tcW w:w="3000" w:type="pct"/>
            <w:shd w:val="clear" w:color="auto" w:fill="0076CE"/>
          </w:tcPr>
          <w:p>
            <w:pPr>
              <w:spacing w:after="0"/>
            </w:pPr>
            <w:r>
              <w:rPr>
                <w:b/>
                <w:color w:val="FFFFFF"/>
                <w:sz w:val="18"/>
                <w:szCs w:val="18"/>
              </w:rPr>
              <w:t xml:space="preserve">Port on the device</w:t>
            </w:r>
          </w:p>
        </w:tc>
      </w:tr>
      <w:tr>
        <w:trPr>
          <w:cantSplit/>
        </w:trPr>
        <w:tc>
          <w:tcPr>
            <w:tcW w:w="2000" w:type="pct"/>
            <w:shd w:val="clear" w:color="auto" w:fill="F4F7FA"/>
          </w:tcPr>
          <w:p>
            <w:pPr>
              <w:spacing w:after="0"/>
            </w:pPr>
            <w:r>
              <w:rPr>
                <w:b/>
                <w:sz w:val="18"/>
                <w:szCs w:val="18"/>
              </w:rPr>
              <w:t xml:space="preserve">Monitor 1</w:t>
            </w:r>
          </w:p>
        </w:tc>
        <w:tc>
          <w:tcPr>
            <w:tcW w:w="3000" w:type="pct"/>
          </w:tcPr>
          <w:p>
            <w:pPr>
              <w:spacing w:after="0"/>
            </w:pPr>
            <w:r>
              <w:rPr>
                <w:sz w:val="18"/>
                <w:szCs w:val="18"/>
              </w:rPr>
              <w:t xml:space="preserve">DisplayPort 1</w:t>
            </w:r>
          </w:p>
        </w:tc>
      </w:tr>
      <w:tr>
        <w:trPr>
          <w:cantSplit/>
        </w:trPr>
        <w:tc>
          <w:tcPr>
            <w:tcW w:w="2000" w:type="pct"/>
            <w:shd w:val="clear" w:color="auto" w:fill="F4F7FA"/>
          </w:tcPr>
          <w:p>
            <w:pPr>
              <w:spacing w:after="0"/>
            </w:pPr>
            <w:r>
              <w:rPr>
                <w:b/>
                <w:sz w:val="18"/>
                <w:szCs w:val="18"/>
              </w:rPr>
              <w:t xml:space="preserve">Monitor 2</w:t>
            </w:r>
          </w:p>
        </w:tc>
        <w:tc>
          <w:tcPr>
            <w:tcW w:w="3000" w:type="pct"/>
            <w:shd w:val="clear" w:color="auto" w:fill="FAFBFD"/>
          </w:tcPr>
          <w:p>
            <w:pPr>
              <w:spacing w:after="0"/>
            </w:pPr>
            <w:r>
              <w:rPr>
                <w:sz w:val="18"/>
                <w:szCs w:val="18"/>
              </w:rPr>
              <w:t xml:space="preserve">DisplayPort 2</w:t>
            </w:r>
          </w:p>
        </w:tc>
      </w:tr>
      <w:tr>
        <w:trPr>
          <w:cantSplit/>
        </w:trPr>
        <w:tc>
          <w:tcPr>
            <w:tcW w:w="2000" w:type="pct"/>
            <w:shd w:val="clear" w:color="auto" w:fill="F4F7FA"/>
          </w:tcPr>
          <w:p>
            <w:pPr>
              <w:spacing w:after="0"/>
            </w:pPr>
            <w:r>
              <w:rPr>
                <w:b/>
                <w:sz w:val="18"/>
                <w:szCs w:val="18"/>
              </w:rPr>
              <w:t xml:space="preserve">Keyboard</w:t>
            </w:r>
          </w:p>
        </w:tc>
        <w:tc>
          <w:tcPr>
            <w:tcW w:w="3000" w:type="pct"/>
          </w:tcPr>
          <w:p>
            <w:pPr>
              <w:spacing w:after="0"/>
            </w:pPr>
            <w:r>
              <w:rPr>
                <w:sz w:val="18"/>
                <w:szCs w:val="18"/>
              </w:rPr>
              <w:t xml:space="preserve">USB 2.0 1</w:t>
            </w:r>
          </w:p>
        </w:tc>
      </w:tr>
      <w:tr>
        <w:trPr>
          <w:cantSplit/>
        </w:trPr>
        <w:tc>
          <w:tcPr>
            <w:tcW w:w="2000" w:type="pct"/>
            <w:shd w:val="clear" w:color="auto" w:fill="F4F7FA"/>
          </w:tcPr>
          <w:p>
            <w:pPr>
              <w:spacing w:after="0"/>
            </w:pPr>
            <w:r>
              <w:rPr>
                <w:b/>
                <w:sz w:val="18"/>
                <w:szCs w:val="18"/>
              </w:rPr>
              <w:t xml:space="preserve">Mouse</w:t>
            </w:r>
          </w:p>
        </w:tc>
        <w:tc>
          <w:tcPr>
            <w:tcW w:w="3000" w:type="pct"/>
            <w:shd w:val="clear" w:color="auto" w:fill="FAFBFD"/>
          </w:tcPr>
          <w:p>
            <w:pPr>
              <w:spacing w:after="0"/>
            </w:pPr>
            <w:r>
              <w:rPr>
                <w:sz w:val="18"/>
                <w:szCs w:val="18"/>
              </w:rPr>
              <w:t xml:space="preserve">USB 2.0 2</w:t>
            </w:r>
          </w:p>
        </w:tc>
      </w:tr>
      <w:tr>
        <w:trPr>
          <w:cantSplit/>
        </w:trPr>
        <w:tc>
          <w:tcPr>
            <w:tcW w:w="2000" w:type="pct"/>
            <w:shd w:val="clear" w:color="auto" w:fill="F4F7FA"/>
          </w:tcPr>
          <w:p>
            <w:pPr>
              <w:spacing w:after="0"/>
            </w:pPr>
            <w:r>
              <w:rPr>
                <w:b/>
                <w:sz w:val="18"/>
                <w:szCs w:val="18"/>
              </w:rPr>
              <w:t xml:space="preserve">Webcam</w:t>
            </w:r>
          </w:p>
        </w:tc>
        <w:tc>
          <w:tcPr>
            <w:tcW w:w="3000" w:type="pct"/>
          </w:tcPr>
          <w:p>
            <w:pPr>
              <w:spacing w:after="0"/>
            </w:pPr>
            <w:r>
              <w:rPr>
                <w:sz w:val="18"/>
                <w:szCs w:val="18"/>
              </w:rPr>
              <w:t xml:space="preserve">USB 3.x 1</w:t>
            </w:r>
          </w:p>
        </w:tc>
      </w:tr>
      <w:tr>
        <w:trPr>
          <w:cantSplit/>
        </w:trPr>
        <w:tc>
          <w:tcPr>
            <w:tcW w:w="2000" w:type="pct"/>
            <w:shd w:val="clear" w:color="auto" w:fill="F4F7FA"/>
          </w:tcPr>
          <w:p>
            <w:pPr>
              <w:spacing w:after="0"/>
            </w:pPr>
            <w:r>
              <w:rPr>
                <w:b/>
                <w:sz w:val="18"/>
                <w:szCs w:val="18"/>
              </w:rPr>
              <w:t xml:space="preserve">Headset</w:t>
            </w:r>
          </w:p>
        </w:tc>
        <w:tc>
          <w:tcPr>
            <w:tcW w:w="3000" w:type="pct"/>
            <w:shd w:val="clear" w:color="auto" w:fill="FAFBFD"/>
          </w:tcPr>
          <w:p>
            <w:pPr>
              <w:spacing w:after="0"/>
            </w:pPr>
            <w:r>
              <w:rPr>
                <w:sz w:val="18"/>
                <w:szCs w:val="18"/>
              </w:rPr>
              <w:t xml:space="preserve">3.5 mm audio jack (or USB)</w:t>
            </w:r>
          </w:p>
        </w:tc>
      </w:tr>
      <w:tr>
        <w:trPr>
          <w:cantSplit/>
        </w:trPr>
        <w:tc>
          <w:tcPr>
            <w:tcW w:w="2000" w:type="pct"/>
            <w:shd w:val="clear" w:color="auto" w:fill="F4F7FA"/>
          </w:tcPr>
          <w:p>
            <w:pPr>
              <w:spacing w:after="0"/>
            </w:pPr>
            <w:r>
              <w:rPr>
                <w:b/>
                <w:sz w:val="18"/>
                <w:szCs w:val="18"/>
              </w:rPr>
              <w:t xml:space="preserve">Printer</w:t>
            </w:r>
          </w:p>
        </w:tc>
        <w:tc>
          <w:tcPr>
            <w:tcW w:w="3000" w:type="pct"/>
          </w:tcPr>
          <w:p>
            <w:pPr>
              <w:spacing w:after="0"/>
            </w:pPr>
            <w:r>
              <w:rPr>
                <w:sz w:val="18"/>
                <w:szCs w:val="18"/>
              </w:rPr>
              <w:t xml:space="preserve">Network printer, or a spare USB port</w:t>
            </w:r>
          </w:p>
        </w:tc>
      </w:tr>
      <w:tr>
        <w:trPr>
          <w:cantSplit/>
        </w:trPr>
        <w:tc>
          <w:tcPr>
            <w:tcW w:w="2000" w:type="pct"/>
            <w:shd w:val="clear" w:color="auto" w:fill="F4F7FA"/>
          </w:tcPr>
          <w:p>
            <w:pPr>
              <w:spacing w:after="0"/>
            </w:pPr>
            <w:r>
              <w:rPr>
                <w:b/>
                <w:sz w:val="18"/>
                <w:szCs w:val="18"/>
              </w:rPr>
              <w:t xml:space="preserve">Network</w:t>
            </w:r>
          </w:p>
        </w:tc>
        <w:tc>
          <w:tcPr>
            <w:tcW w:w="3000" w:type="pct"/>
            <w:shd w:val="clear" w:color="auto" w:fill="FAFBFD"/>
          </w:tcPr>
          <w:p>
            <w:pPr>
              <w:spacing w:after="0"/>
            </w:pPr>
            <w:r>
              <w:rPr>
                <w:sz w:val="18"/>
                <w:szCs w:val="18"/>
              </w:rPr>
              <w:t xml:space="preserve">RJ-45 1 GbE to the access switch</w:t>
            </w:r>
          </w:p>
        </w:tc>
      </w:tr>
      <w:tr>
        <w:trPr>
          <w:cantSplit/>
        </w:trPr>
        <w:tc>
          <w:tcPr>
            <w:tcW w:w="2000" w:type="pct"/>
            <w:shd w:val="clear" w:color="auto" w:fill="F4F7FA"/>
          </w:tcPr>
          <w:p>
            <w:pPr>
              <w:spacing w:after="0"/>
            </w:pPr>
            <w:r>
              <w:rPr>
                <w:b/>
                <w:sz w:val="18"/>
                <w:szCs w:val="18"/>
              </w:rPr>
              <w:t xml:space="preserve">Power</w:t>
            </w:r>
          </w:p>
        </w:tc>
        <w:tc>
          <w:tcPr>
            <w:tcW w:w="3000" w:type="pct"/>
          </w:tcPr>
          <w:p>
            <w:pPr>
              <w:spacing w:after="0"/>
            </w:pPr>
            <w:r>
              <w:rPr>
                <w:sz w:val="18"/>
                <w:szCs w:val="18"/>
              </w:rPr>
              <w:t xml:space="preserve">65 W adapter</w:t>
            </w:r>
          </w:p>
        </w:tc>
      </w:tr>
    </w:tbl>
    <w:p>
      <w:pPr>
        <w:spacing w:after="120"/>
      </w:pPr>
    </w:p>
    <w:p>
      <w:pPr>
        <w:pStyle w:val="Heading2"/>
      </w:pPr>
      <w:r>
        <w:t xml:space="preserve">Quantities</w:t>
      </w:r>
    </w:p>
    <w:tbl>
      <w:tblPr>
        <w:tblW w:w="5000" w:type="pct"/>
        <w:tblBorders>
          <w:top w:val="single" w:sz="4" w:space="0" w:color="D4DCE4"/>
          <w:left w:val="single" w:sz="4" w:space="0" w:color="D4DCE4"/>
          <w:bottom w:val="single" w:sz="4" w:space="0" w:color="D4DCE4"/>
          <w:right w:val="single" w:sz="4" w:space="0" w:color="D4DCE4"/>
          <w:insideH w:val="single" w:sz="4" w:space="0" w:color="D4DCE4"/>
          <w:insideV w:val="single" w:sz="4" w:space="0" w:color="D4DCE4"/>
        </w:tblBorders>
        <w:tblLayout w:type="fixed"/>
        <w:tblCellMar>
          <w:top w:w="60" w:type="dxa"/>
          <w:left w:w="100" w:type="dxa"/>
          <w:bottom w:w="60" w:type="dxa"/>
          <w:right w:w="100" w:type="dxa"/>
        </w:tblCellMar>
      </w:tblPr>
      <w:tblGrid>
        <w:gridCol w:w="4455"/>
        <w:gridCol w:w="5445"/>
      </w:tblGrid>
      <w:tr>
        <w:trPr>
          <w:tblHeader/>
          <w:cantSplit/>
        </w:trPr>
        <w:tc>
          <w:tcPr>
            <w:tcW w:w="2250" w:type="pct"/>
            <w:shd w:val="clear" w:color="auto" w:fill="0076CE"/>
          </w:tcPr>
          <w:p>
            <w:pPr>
              <w:spacing w:after="0"/>
            </w:pPr>
            <w:r>
              <w:rPr>
                <w:b/>
                <w:color w:val="FFFFFF"/>
                <w:sz w:val="18"/>
                <w:szCs w:val="18"/>
              </w:rPr>
              <w:t xml:space="preserve">Item</w:t>
            </w:r>
          </w:p>
        </w:tc>
        <w:tc>
          <w:tcPr>
            <w:tcW w:w="2750" w:type="pct"/>
            <w:shd w:val="clear" w:color="auto" w:fill="0076CE"/>
          </w:tcPr>
          <w:p>
            <w:pPr>
              <w:spacing w:after="0"/>
            </w:pPr>
            <w:r>
              <w:rPr>
                <w:b/>
                <w:color w:val="FFFFFF"/>
                <w:sz w:val="18"/>
                <w:szCs w:val="18"/>
              </w:rPr>
              <w:t xml:space="preserve">Quantity</w:t>
            </w:r>
          </w:p>
        </w:tc>
      </w:tr>
      <w:tr>
        <w:trPr>
          <w:cantSplit/>
        </w:trPr>
        <w:tc>
          <w:tcPr>
            <w:tcW w:w="2250" w:type="pct"/>
            <w:shd w:val="clear" w:color="auto" w:fill="F4F7FA"/>
          </w:tcPr>
          <w:p>
            <w:pPr>
              <w:spacing w:after="0"/>
            </w:pPr>
            <w:r>
              <w:rPr>
                <w:b/>
                <w:sz w:val="18"/>
                <w:szCs w:val="18"/>
              </w:rPr>
              <w:t xml:space="preserve">Endpoints for seats</w:t>
            </w:r>
          </w:p>
        </w:tc>
        <w:tc>
          <w:tcPr>
            <w:tcW w:w="2750" w:type="pct"/>
          </w:tcPr>
          <w:p>
            <w:pPr>
              <w:spacing w:after="0"/>
            </w:pPr>
            <w:r>
              <w:rPr>
                <w:sz w:val="18"/>
                <w:szCs w:val="18"/>
              </w:rPr>
              <w:t xml:space="preserve">250</w:t>
            </w:r>
          </w:p>
        </w:tc>
      </w:tr>
      <w:tr>
        <w:trPr>
          <w:cantSplit/>
        </w:trPr>
        <w:tc>
          <w:tcPr>
            <w:tcW w:w="2250" w:type="pct"/>
            <w:shd w:val="clear" w:color="auto" w:fill="F4F7FA"/>
          </w:tcPr>
          <w:p>
            <w:pPr>
              <w:spacing w:after="0"/>
            </w:pPr>
            <w:r>
              <w:rPr>
                <w:b/>
                <w:sz w:val="18"/>
                <w:szCs w:val="18"/>
              </w:rPr>
              <w:t xml:space="preserve">Spares (5%)</w:t>
            </w:r>
          </w:p>
        </w:tc>
        <w:tc>
          <w:tcPr>
            <w:tcW w:w="2750" w:type="pct"/>
            <w:shd w:val="clear" w:color="auto" w:fill="FAFBFD"/>
          </w:tcPr>
          <w:p>
            <w:pPr>
              <w:spacing w:after="0"/>
            </w:pPr>
            <w:r>
              <w:rPr>
                <w:sz w:val="18"/>
                <w:szCs w:val="18"/>
              </w:rPr>
              <w:t xml:space="preserve">13</w:t>
            </w:r>
          </w:p>
        </w:tc>
      </w:tr>
      <w:tr>
        <w:trPr>
          <w:cantSplit/>
        </w:trPr>
        <w:tc>
          <w:tcPr>
            <w:tcW w:w="2250" w:type="pct"/>
            <w:shd w:val="clear" w:color="auto" w:fill="F4F7FA"/>
          </w:tcPr>
          <w:p>
            <w:pPr>
              <w:spacing w:after="0"/>
            </w:pPr>
            <w:r>
              <w:rPr>
                <w:b/>
                <w:sz w:val="18"/>
                <w:szCs w:val="18"/>
              </w:rPr>
              <w:t xml:space="preserve">Endpoints to buy</w:t>
            </w:r>
          </w:p>
        </w:tc>
        <w:tc>
          <w:tcPr>
            <w:tcW w:w="2750" w:type="pct"/>
          </w:tcPr>
          <w:p>
            <w:pPr>
              <w:spacing w:after="0"/>
            </w:pPr>
            <w:r>
              <w:rPr>
                <w:sz w:val="18"/>
                <w:szCs w:val="18"/>
              </w:rPr>
              <w:t xml:space="preserve">263</w:t>
            </w:r>
          </w:p>
        </w:tc>
      </w:tr>
      <w:tr>
        <w:trPr>
          <w:cantSplit/>
        </w:trPr>
        <w:tc>
          <w:tcPr>
            <w:tcW w:w="2250" w:type="pct"/>
            <w:shd w:val="clear" w:color="auto" w:fill="F4F7FA"/>
          </w:tcPr>
          <w:p>
            <w:pPr>
              <w:spacing w:after="0"/>
            </w:pPr>
            <w:r>
              <w:rPr>
                <w:b/>
                <w:sz w:val="18"/>
                <w:szCs w:val="18"/>
              </w:rPr>
              <w:t xml:space="preserve">Monitors</w:t>
            </w:r>
          </w:p>
        </w:tc>
        <w:tc>
          <w:tcPr>
            <w:tcW w:w="2750" w:type="pct"/>
            <w:shd w:val="clear" w:color="auto" w:fill="FAFBFD"/>
          </w:tcPr>
          <w:p>
            <w:pPr>
              <w:spacing w:after="0"/>
            </w:pPr>
            <w:r>
              <w:rPr>
                <w:sz w:val="18"/>
                <w:szCs w:val="18"/>
              </w:rPr>
              <w:t xml:space="preserve">500 (2 per seat)</w:t>
            </w:r>
          </w:p>
        </w:tc>
      </w:tr>
      <w:tr>
        <w:trPr>
          <w:cantSplit/>
        </w:trPr>
        <w:tc>
          <w:tcPr>
            <w:tcW w:w="2250" w:type="pct"/>
            <w:shd w:val="clear" w:color="auto" w:fill="F4F7FA"/>
          </w:tcPr>
          <w:p>
            <w:pPr>
              <w:spacing w:after="0"/>
            </w:pPr>
            <w:r>
              <w:rPr>
                <w:b/>
                <w:sz w:val="18"/>
                <w:szCs w:val="18"/>
              </w:rPr>
              <w:t xml:space="preserve">Access switch ports</w:t>
            </w:r>
          </w:p>
        </w:tc>
        <w:tc>
          <w:tcPr>
            <w:tcW w:w="2750" w:type="pct"/>
          </w:tcPr>
          <w:p>
            <w:pPr>
              <w:spacing w:after="0"/>
            </w:pPr>
            <w:r>
              <w:rPr>
                <w:sz w:val="18"/>
                <w:szCs w:val="18"/>
              </w:rPr>
              <w:t xml:space="preserve">250 at 1 GbE</w:t>
            </w:r>
          </w:p>
        </w:tc>
      </w:tr>
      <w:tr>
        <w:trPr>
          <w:cantSplit/>
        </w:trPr>
        <w:tc>
          <w:tcPr>
            <w:tcW w:w="2250" w:type="pct"/>
            <w:shd w:val="clear" w:color="auto" w:fill="F4F7FA"/>
          </w:tcPr>
          <w:p>
            <w:pPr>
              <w:spacing w:after="0"/>
            </w:pPr>
            <w:r>
              <w:rPr>
                <w:b/>
                <w:sz w:val="18"/>
                <w:szCs w:val="18"/>
              </w:rPr>
              <w:t xml:space="preserve">48-port access switches</w:t>
            </w:r>
          </w:p>
        </w:tc>
        <w:tc>
          <w:tcPr>
            <w:tcW w:w="2750" w:type="pct"/>
            <w:shd w:val="clear" w:color="auto" w:fill="FAFBFD"/>
          </w:tcPr>
          <w:p>
            <w:pPr>
              <w:spacing w:after="0"/>
            </w:pPr>
            <w:r>
              <w:rPr>
                <w:sz w:val="18"/>
                <w:szCs w:val="18"/>
              </w:rPr>
              <w:t xml:space="preserve">6</w:t>
            </w:r>
          </w:p>
        </w:tc>
      </w:tr>
      <w:tr>
        <w:trPr>
          <w:cantSplit/>
        </w:trPr>
        <w:tc>
          <w:tcPr>
            <w:tcW w:w="2250" w:type="pct"/>
            <w:shd w:val="clear" w:color="auto" w:fill="F4F7FA"/>
          </w:tcPr>
          <w:p>
            <w:pPr>
              <w:spacing w:after="0"/>
            </w:pPr>
            <w:r>
              <w:rPr>
                <w:b/>
                <w:sz w:val="18"/>
                <w:szCs w:val="18"/>
              </w:rPr>
              <w:t xml:space="preserve">Managed devices</w:t>
            </w:r>
          </w:p>
        </w:tc>
        <w:tc>
          <w:tcPr>
            <w:tcW w:w="2750" w:type="pct"/>
          </w:tcPr>
          <w:p>
            <w:pPr>
              <w:spacing w:after="0"/>
            </w:pPr>
            <w:r>
              <w:rPr>
                <w:sz w:val="18"/>
                <w:szCs w:val="18"/>
              </w:rPr>
              <w:t xml:space="preserve">263 in Wyse Management Suite</w:t>
            </w:r>
          </w:p>
        </w:tc>
      </w:tr>
      <w:tr>
        <w:trPr>
          <w:cantSplit/>
        </w:trPr>
        <w:tc>
          <w:tcPr>
            <w:tcW w:w="2250" w:type="pct"/>
            <w:shd w:val="clear" w:color="auto" w:fill="F4F7FA"/>
          </w:tcPr>
          <w:p>
            <w:pPr>
              <w:spacing w:after="0"/>
            </w:pPr>
            <w:r>
              <w:rPr>
                <w:b/>
                <w:sz w:val="18"/>
                <w:szCs w:val="18"/>
              </w:rPr>
              <w:t xml:space="preserve">Site uplink at peak</w:t>
            </w:r>
          </w:p>
        </w:tc>
        <w:tc>
          <w:tcPr>
            <w:tcW w:w="2750" w:type="pct"/>
            <w:shd w:val="clear" w:color="auto" w:fill="FAFBFD"/>
          </w:tcPr>
          <w:p>
            <w:pPr>
              <w:spacing w:after="0"/>
            </w:pPr>
            <w:r>
              <w:rPr>
                <w:sz w:val="18"/>
                <w:szCs w:val="18"/>
              </w:rPr>
              <w:t xml:space="preserve">about 255 Mbps</w:t>
            </w:r>
          </w:p>
        </w:tc>
      </w:tr>
      <w:tr>
        <w:trPr>
          <w:cantSplit/>
        </w:trPr>
        <w:tc>
          <w:tcPr>
            <w:tcW w:w="2250" w:type="pct"/>
            <w:shd w:val="clear" w:color="auto" w:fill="F4F7FA"/>
          </w:tcPr>
          <w:p>
            <w:pPr>
              <w:spacing w:after="0"/>
            </w:pPr>
            <w:r>
              <w:rPr>
                <w:b/>
                <w:sz w:val="18"/>
                <w:szCs w:val="18"/>
              </w:rPr>
              <w:t xml:space="preserve">Power adapters, rated</w:t>
            </w:r>
          </w:p>
        </w:tc>
        <w:tc>
          <w:tcPr>
            <w:tcW w:w="2750" w:type="pct"/>
          </w:tcPr>
          <w:p>
            <w:pPr>
              <w:spacing w:after="0"/>
            </w:pPr>
            <w:r>
              <w:rPr>
                <w:sz w:val="18"/>
                <w:szCs w:val="18"/>
              </w:rPr>
              <w:t xml:space="preserve">16.3 kW across the seats</w:t>
            </w:r>
          </w:p>
        </w:tc>
      </w:tr>
    </w:tbl>
    <w:p>
      <w:pPr>
        <w:spacing w:after="120"/>
      </w:pPr>
    </w:p>
    <w:p>
      <w:pPr>
        <w:pStyle w:val="Heading2"/>
      </w:pPr>
      <w:r>
        <w:t xml:space="preserve">Rollout</w:t>
      </w:r>
    </w:p>
    <w:p>
      <w:r>
        <w:t xml:space="preserve">1. Stand up Wyse Management Suite and enrol one test device (DHCP option or DNS record for auto-discovery).</w:t>
      </w:r>
    </w:p>
    <w:p>
      <w:r>
        <w:t xml:space="preserve">2. Build the device profile: Dell ThinOS 10.x, Citrix Workspace app, 2-display layout, Microsoft Teams optimisation, peripheral and USB policy.</w:t>
      </w:r>
    </w:p>
    <w:p>
      <w:r>
        <w:t xml:space="preserve">3. Prepare the network: endpoint VLAN and DHCP scope for 263 devices, 1 GbE access ports, QoS for real-time media, firewall rules (TCP/UDP 443 through the gateway; 1494 / 2598 on the LAN).</w:t>
      </w:r>
    </w:p>
    <w:p>
      <w:r>
        <w:t xml:space="preserve">4. Pilot 10 seats across the knowledge worker use case; measure session bandwidth against the 0.9 Mbps per-session estimate.</w:t>
      </w:r>
    </w:p>
    <w:p>
      <w:r>
        <w:t xml:space="preserve">5. Roll out by floor or site: 250 seats, zero-touch enrolment, asset tags, user sign-off per batch.</w:t>
      </w:r>
    </w:p>
    <w:p>
      <w:r>
        <w:t xml:space="preserve">6. Hand over: 13 spares on the shelf, firmware and OS update cadence, OEM support contacts.</w:t>
      </w:r>
    </w:p>
    <w:p>
      <w:pPr>
        <w:pStyle w:val="Heading1"/>
        <w:pageBreakBefore/>
      </w:pPr>
      <w:r>
        <w:t xml:space="preserve">7. Alternatives from other OEMs</w:t>
      </w:r>
    </w:p>
    <w:p>
      <w:r>
        <w:t xml:space="preserve">The best-fitting model from each OEM for the same requirements.</w:t>
      </w:r>
    </w:p>
    <w:tbl>
      <w:tblPr>
        <w:tblW w:w="5000" w:type="pct"/>
        <w:tblBorders>
          <w:top w:val="single" w:sz="4" w:space="0" w:color="D4DCE4"/>
          <w:left w:val="single" w:sz="4" w:space="0" w:color="D4DCE4"/>
          <w:bottom w:val="single" w:sz="4" w:space="0" w:color="D4DCE4"/>
          <w:right w:val="single" w:sz="4" w:space="0" w:color="D4DCE4"/>
          <w:insideH w:val="single" w:sz="4" w:space="0" w:color="D4DCE4"/>
          <w:insideV w:val="single" w:sz="4" w:space="0" w:color="D4DCE4"/>
        </w:tblBorders>
        <w:tblLayout w:type="fixed"/>
        <w:tblCellMar>
          <w:top w:w="60" w:type="dxa"/>
          <w:left w:w="100" w:type="dxa"/>
          <w:bottom w:w="60" w:type="dxa"/>
          <w:right w:w="100" w:type="dxa"/>
        </w:tblCellMar>
      </w:tblPr>
      <w:tblGrid>
        <w:gridCol w:w="1188"/>
        <w:gridCol w:w="2178"/>
        <w:gridCol w:w="1683"/>
        <w:gridCol w:w="792"/>
        <w:gridCol w:w="1089"/>
        <w:gridCol w:w="2970"/>
      </w:tblGrid>
      <w:tr>
        <w:trPr>
          <w:tblHeader/>
          <w:cantSplit/>
        </w:trPr>
        <w:tc>
          <w:tcPr>
            <w:tcW w:w="600" w:type="pct"/>
            <w:shd w:val="clear" w:color="auto" w:fill="0076CE"/>
          </w:tcPr>
          <w:p>
            <w:pPr>
              <w:spacing w:after="0"/>
            </w:pPr>
            <w:r>
              <w:rPr>
                <w:b/>
                <w:color w:val="FFFFFF"/>
                <w:sz w:val="18"/>
                <w:szCs w:val="18"/>
              </w:rPr>
              <w:t xml:space="preserve">OEM</w:t>
            </w:r>
          </w:p>
        </w:tc>
        <w:tc>
          <w:tcPr>
            <w:tcW w:w="1100" w:type="pct"/>
            <w:shd w:val="clear" w:color="auto" w:fill="0076CE"/>
          </w:tcPr>
          <w:p>
            <w:pPr>
              <w:spacing w:after="0"/>
            </w:pPr>
            <w:r>
              <w:rPr>
                <w:b/>
                <w:color w:val="FFFFFF"/>
                <w:sz w:val="18"/>
                <w:szCs w:val="18"/>
              </w:rPr>
              <w:t xml:space="preserve">Model</w:t>
            </w:r>
          </w:p>
        </w:tc>
        <w:tc>
          <w:tcPr>
            <w:tcW w:w="850" w:type="pct"/>
            <w:shd w:val="clear" w:color="auto" w:fill="0076CE"/>
          </w:tcPr>
          <w:p>
            <w:pPr>
              <w:spacing w:after="0"/>
            </w:pPr>
            <w:r>
              <w:rPr>
                <w:b/>
                <w:color w:val="FFFFFF"/>
                <w:sz w:val="18"/>
                <w:szCs w:val="18"/>
              </w:rPr>
              <w:t xml:space="preserve">Type</w:t>
            </w:r>
          </w:p>
        </w:tc>
        <w:tc>
          <w:tcPr>
            <w:tcW w:w="400" w:type="pct"/>
            <w:shd w:val="clear" w:color="auto" w:fill="0076CE"/>
          </w:tcPr>
          <w:p>
            <w:pPr>
              <w:spacing w:after="0"/>
            </w:pPr>
            <w:r>
              <w:rPr>
                <w:b/>
                <w:color w:val="FFFFFF"/>
                <w:sz w:val="18"/>
                <w:szCs w:val="18"/>
              </w:rPr>
              <w:t xml:space="preserve">Fit</w:t>
            </w:r>
          </w:p>
        </w:tc>
        <w:tc>
          <w:tcPr>
            <w:tcW w:w="550" w:type="pct"/>
            <w:shd w:val="clear" w:color="auto" w:fill="0076CE"/>
          </w:tcPr>
          <w:p>
            <w:pPr>
              <w:spacing w:after="0"/>
            </w:pPr>
            <w:r>
              <w:rPr>
                <w:b/>
                <w:color w:val="FFFFFF"/>
                <w:sz w:val="18"/>
                <w:szCs w:val="18"/>
              </w:rPr>
              <w:t xml:space="preserve">Status</w:t>
            </w:r>
          </w:p>
        </w:tc>
        <w:tc>
          <w:tcPr>
            <w:tcW w:w="1500" w:type="pct"/>
            <w:shd w:val="clear" w:color="auto" w:fill="0076CE"/>
          </w:tcPr>
          <w:p>
            <w:pPr>
              <w:spacing w:after="0"/>
            </w:pPr>
            <w:r>
              <w:rPr>
                <w:b/>
                <w:color w:val="FFFFFF"/>
                <w:sz w:val="18"/>
                <w:szCs w:val="18"/>
              </w:rPr>
              <w:t xml:space="preserve">To resolve</w:t>
            </w:r>
          </w:p>
        </w:tc>
      </w:tr>
      <w:tr>
        <w:trPr>
          <w:cantSplit/>
        </w:trPr>
        <w:tc>
          <w:tcPr>
            <w:tcW w:w="600" w:type="pct"/>
          </w:tcPr>
          <w:p>
            <w:pPr>
              <w:spacing w:after="0"/>
            </w:pPr>
            <w:r>
              <w:rPr>
                <w:sz w:val="18"/>
                <w:szCs w:val="18"/>
              </w:rPr>
              <w:t xml:space="preserve">Dell</w:t>
            </w:r>
          </w:p>
        </w:tc>
        <w:tc>
          <w:tcPr>
            <w:tcW w:w="1100" w:type="pct"/>
          </w:tcPr>
          <w:p>
            <w:pPr>
              <w:spacing w:after="0"/>
            </w:pPr>
            <w:r>
              <w:rPr>
                <w:sz w:val="18"/>
                <w:szCs w:val="18"/>
              </w:rPr>
              <w:t xml:space="preserve">Dell Pro Micro Thin Client (Q9M1260)</w:t>
            </w:r>
          </w:p>
        </w:tc>
        <w:tc>
          <w:tcPr>
            <w:tcW w:w="850" w:type="pct"/>
          </w:tcPr>
          <w:p>
            <w:pPr>
              <w:spacing w:after="0"/>
            </w:pPr>
            <w:r>
              <w:rPr>
                <w:sz w:val="18"/>
                <w:szCs w:val="18"/>
              </w:rPr>
              <w:t xml:space="preserve">Thin client · Desktop box</w:t>
            </w:r>
          </w:p>
        </w:tc>
        <w:tc>
          <w:tcPr>
            <w:tcW w:w="400" w:type="pct"/>
          </w:tcPr>
          <w:p>
            <w:pPr>
              <w:spacing w:after="0"/>
            </w:pPr>
            <w:r>
              <w:rPr>
                <w:sz w:val="18"/>
                <w:szCs w:val="18"/>
              </w:rPr>
              <w:t xml:space="preserve">100%</w:t>
            </w:r>
          </w:p>
        </w:tc>
        <w:tc>
          <w:tcPr>
            <w:tcW w:w="550" w:type="pct"/>
          </w:tcPr>
          <w:p>
            <w:pPr>
              <w:spacing w:after="0"/>
            </w:pPr>
            <w:r>
              <w:rPr>
                <w:sz w:val="18"/>
                <w:szCs w:val="18"/>
              </w:rPr>
              <w:t xml:space="preserve">Meets</w:t>
            </w:r>
          </w:p>
        </w:tc>
        <w:tc>
          <w:tcPr>
            <w:tcW w:w="1500" w:type="pct"/>
          </w:tcPr>
          <w:p>
            <w:pPr>
              <w:spacing w:after="0"/>
            </w:pPr>
            <w:r>
              <w:rPr>
                <w:sz w:val="18"/>
                <w:szCs w:val="18"/>
              </w:rPr>
              <w:t xml:space="preserve">-</w:t>
            </w:r>
          </w:p>
        </w:tc>
      </w:tr>
      <w:tr>
        <w:trPr>
          <w:cantSplit/>
        </w:trPr>
        <w:tc>
          <w:tcPr>
            <w:tcW w:w="600" w:type="pct"/>
            <w:shd w:val="clear" w:color="auto" w:fill="FAFBFD"/>
          </w:tcPr>
          <w:p>
            <w:pPr>
              <w:spacing w:after="0"/>
            </w:pPr>
            <w:r>
              <w:rPr>
                <w:sz w:val="18"/>
                <w:szCs w:val="18"/>
              </w:rPr>
              <w:t xml:space="preserve">HP</w:t>
            </w:r>
          </w:p>
        </w:tc>
        <w:tc>
          <w:tcPr>
            <w:tcW w:w="1100" w:type="pct"/>
            <w:shd w:val="clear" w:color="auto" w:fill="FAFBFD"/>
          </w:tcPr>
          <w:p>
            <w:pPr>
              <w:spacing w:after="0"/>
            </w:pPr>
            <w:r>
              <w:rPr>
                <w:sz w:val="18"/>
                <w:szCs w:val="18"/>
              </w:rPr>
              <w:t xml:space="preserve">HP Elite t655 Thin Client</w:t>
            </w:r>
          </w:p>
        </w:tc>
        <w:tc>
          <w:tcPr>
            <w:tcW w:w="850" w:type="pct"/>
            <w:shd w:val="clear" w:color="auto" w:fill="FAFBFD"/>
          </w:tcPr>
          <w:p>
            <w:pPr>
              <w:spacing w:after="0"/>
            </w:pPr>
            <w:r>
              <w:rPr>
                <w:sz w:val="18"/>
                <w:szCs w:val="18"/>
              </w:rPr>
              <w:t xml:space="preserve">Thin client · Desktop box</w:t>
            </w:r>
          </w:p>
        </w:tc>
        <w:tc>
          <w:tcPr>
            <w:tcW w:w="400" w:type="pct"/>
            <w:shd w:val="clear" w:color="auto" w:fill="FAFBFD"/>
          </w:tcPr>
          <w:p>
            <w:pPr>
              <w:spacing w:after="0"/>
            </w:pPr>
            <w:r>
              <w:rPr>
                <w:sz w:val="18"/>
                <w:szCs w:val="18"/>
              </w:rPr>
              <w:t xml:space="preserve">100%</w:t>
            </w:r>
          </w:p>
        </w:tc>
        <w:tc>
          <w:tcPr>
            <w:tcW w:w="550" w:type="pct"/>
            <w:shd w:val="clear" w:color="auto" w:fill="FAFBFD"/>
          </w:tcPr>
          <w:p>
            <w:pPr>
              <w:spacing w:after="0"/>
            </w:pPr>
            <w:r>
              <w:rPr>
                <w:sz w:val="18"/>
                <w:szCs w:val="18"/>
              </w:rPr>
              <w:t xml:space="preserve">Meets</w:t>
            </w:r>
          </w:p>
        </w:tc>
        <w:tc>
          <w:tcPr>
            <w:tcW w:w="1500" w:type="pct"/>
            <w:shd w:val="clear" w:color="auto" w:fill="FAFBFD"/>
          </w:tcPr>
          <w:p>
            <w:pPr>
              <w:spacing w:after="0"/>
            </w:pPr>
            <w:r>
              <w:rPr>
                <w:sz w:val="18"/>
                <w:szCs w:val="18"/>
              </w:rPr>
              <w:t xml:space="preserve">-</w:t>
            </w:r>
          </w:p>
        </w:tc>
      </w:tr>
      <w:tr>
        <w:trPr>
          <w:cantSplit/>
        </w:trPr>
        <w:tc>
          <w:tcPr>
            <w:tcW w:w="600" w:type="pct"/>
          </w:tcPr>
          <w:p>
            <w:pPr>
              <w:spacing w:after="0"/>
            </w:pPr>
            <w:r>
              <w:rPr>
                <w:sz w:val="18"/>
                <w:szCs w:val="18"/>
              </w:rPr>
              <w:t xml:space="preserve">Praim</w:t>
            </w:r>
          </w:p>
        </w:tc>
        <w:tc>
          <w:tcPr>
            <w:tcW w:w="1100" w:type="pct"/>
          </w:tcPr>
          <w:p>
            <w:pPr>
              <w:spacing w:after="0"/>
            </w:pPr>
            <w:r>
              <w:rPr>
                <w:sz w:val="18"/>
                <w:szCs w:val="18"/>
              </w:rPr>
              <w:t xml:space="preserve">Meridian (M9354 / M9311 / M9321)</w:t>
            </w:r>
          </w:p>
        </w:tc>
        <w:tc>
          <w:tcPr>
            <w:tcW w:w="850" w:type="pct"/>
          </w:tcPr>
          <w:p>
            <w:pPr>
              <w:spacing w:after="0"/>
            </w:pPr>
            <w:r>
              <w:rPr>
                <w:sz w:val="18"/>
                <w:szCs w:val="18"/>
              </w:rPr>
              <w:t xml:space="preserve">Thin client · Desktop box</w:t>
            </w:r>
          </w:p>
        </w:tc>
        <w:tc>
          <w:tcPr>
            <w:tcW w:w="400" w:type="pct"/>
          </w:tcPr>
          <w:p>
            <w:pPr>
              <w:spacing w:after="0"/>
            </w:pPr>
            <w:r>
              <w:rPr>
                <w:sz w:val="18"/>
                <w:szCs w:val="18"/>
              </w:rPr>
              <w:t xml:space="preserve">99%</w:t>
            </w:r>
          </w:p>
        </w:tc>
        <w:tc>
          <w:tcPr>
            <w:tcW w:w="550" w:type="pct"/>
          </w:tcPr>
          <w:p>
            <w:pPr>
              <w:spacing w:after="0"/>
            </w:pPr>
            <w:r>
              <w:rPr>
                <w:sz w:val="18"/>
                <w:szCs w:val="18"/>
              </w:rPr>
              <w:t xml:space="preserve">Meets</w:t>
            </w:r>
          </w:p>
        </w:tc>
        <w:tc>
          <w:tcPr>
            <w:tcW w:w="1500" w:type="pct"/>
          </w:tcPr>
          <w:p>
            <w:pPr>
              <w:spacing w:after="0"/>
            </w:pPr>
            <w:r>
              <w:rPr>
                <w:sz w:val="18"/>
                <w:szCs w:val="18"/>
              </w:rPr>
              <w:t xml:space="preserve">-</w:t>
            </w:r>
          </w:p>
        </w:tc>
      </w:tr>
      <w:tr>
        <w:trPr>
          <w:cantSplit/>
        </w:trPr>
        <w:tc>
          <w:tcPr>
            <w:tcW w:w="600" w:type="pct"/>
            <w:shd w:val="clear" w:color="auto" w:fill="FAFBFD"/>
          </w:tcPr>
          <w:p>
            <w:pPr>
              <w:spacing w:after="0"/>
            </w:pPr>
            <w:r>
              <w:rPr>
                <w:sz w:val="18"/>
                <w:szCs w:val="18"/>
              </w:rPr>
              <w:t xml:space="preserve">10ZiG</w:t>
            </w:r>
          </w:p>
        </w:tc>
        <w:tc>
          <w:tcPr>
            <w:tcW w:w="1100" w:type="pct"/>
            <w:shd w:val="clear" w:color="auto" w:fill="FAFBFD"/>
          </w:tcPr>
          <w:p>
            <w:pPr>
              <w:spacing w:after="0"/>
            </w:pPr>
            <w:r>
              <w:rPr>
                <w:sz w:val="18"/>
                <w:szCs w:val="18"/>
              </w:rPr>
              <w:t xml:space="preserve">7300q Series (7372q / 7311q)</w:t>
            </w:r>
          </w:p>
        </w:tc>
        <w:tc>
          <w:tcPr>
            <w:tcW w:w="850" w:type="pct"/>
            <w:shd w:val="clear" w:color="auto" w:fill="FAFBFD"/>
          </w:tcPr>
          <w:p>
            <w:pPr>
              <w:spacing w:after="0"/>
            </w:pPr>
            <w:r>
              <w:rPr>
                <w:sz w:val="18"/>
                <w:szCs w:val="18"/>
              </w:rPr>
              <w:t xml:space="preserve">Thin client · Desktop box</w:t>
            </w:r>
          </w:p>
        </w:tc>
        <w:tc>
          <w:tcPr>
            <w:tcW w:w="400" w:type="pct"/>
            <w:shd w:val="clear" w:color="auto" w:fill="FAFBFD"/>
          </w:tcPr>
          <w:p>
            <w:pPr>
              <w:spacing w:after="0"/>
            </w:pPr>
            <w:r>
              <w:rPr>
                <w:sz w:val="18"/>
                <w:szCs w:val="18"/>
              </w:rPr>
              <w:t xml:space="preserve">98%</w:t>
            </w:r>
          </w:p>
        </w:tc>
        <w:tc>
          <w:tcPr>
            <w:tcW w:w="550" w:type="pct"/>
            <w:shd w:val="clear" w:color="auto" w:fill="FAFBFD"/>
          </w:tcPr>
          <w:p>
            <w:pPr>
              <w:spacing w:after="0"/>
            </w:pPr>
            <w:r>
              <w:rPr>
                <w:sz w:val="18"/>
                <w:szCs w:val="18"/>
              </w:rPr>
              <w:t xml:space="preserve">Meets</w:t>
            </w:r>
          </w:p>
        </w:tc>
        <w:tc>
          <w:tcPr>
            <w:tcW w:w="1500" w:type="pct"/>
            <w:shd w:val="clear" w:color="auto" w:fill="FAFBFD"/>
          </w:tcPr>
          <w:p>
            <w:pPr>
              <w:spacing w:after="0"/>
            </w:pPr>
            <w:r>
              <w:rPr>
                <w:sz w:val="18"/>
                <w:szCs w:val="18"/>
              </w:rPr>
              <w:t xml:space="preserve">-</w:t>
            </w:r>
          </w:p>
        </w:tc>
      </w:tr>
      <w:tr>
        <w:trPr>
          <w:cantSplit/>
        </w:trPr>
        <w:tc>
          <w:tcPr>
            <w:tcW w:w="600" w:type="pct"/>
          </w:tcPr>
          <w:p>
            <w:pPr>
              <w:spacing w:after="0"/>
            </w:pPr>
            <w:r>
              <w:rPr>
                <w:sz w:val="18"/>
                <w:szCs w:val="18"/>
              </w:rPr>
              <w:t xml:space="preserve">Lenovo</w:t>
            </w:r>
          </w:p>
        </w:tc>
        <w:tc>
          <w:tcPr>
            <w:tcW w:w="1100" w:type="pct"/>
          </w:tcPr>
          <w:p>
            <w:pPr>
              <w:spacing w:after="0"/>
            </w:pPr>
            <w:r>
              <w:rPr>
                <w:sz w:val="18"/>
                <w:szCs w:val="18"/>
              </w:rPr>
              <w:t xml:space="preserve">ThinkCentre M75q Gen 5</w:t>
            </w:r>
          </w:p>
        </w:tc>
        <w:tc>
          <w:tcPr>
            <w:tcW w:w="850" w:type="pct"/>
          </w:tcPr>
          <w:p>
            <w:pPr>
              <w:spacing w:after="0"/>
            </w:pPr>
            <w:r>
              <w:rPr>
                <w:sz w:val="18"/>
                <w:szCs w:val="18"/>
              </w:rPr>
              <w:t xml:space="preserve">Thin client · Desktop box</w:t>
            </w:r>
          </w:p>
        </w:tc>
        <w:tc>
          <w:tcPr>
            <w:tcW w:w="400" w:type="pct"/>
          </w:tcPr>
          <w:p>
            <w:pPr>
              <w:spacing w:after="0"/>
            </w:pPr>
            <w:r>
              <w:rPr>
                <w:sz w:val="18"/>
                <w:szCs w:val="18"/>
              </w:rPr>
              <w:t xml:space="preserve">97%</w:t>
            </w:r>
          </w:p>
        </w:tc>
        <w:tc>
          <w:tcPr>
            <w:tcW w:w="550" w:type="pct"/>
          </w:tcPr>
          <w:p>
            <w:pPr>
              <w:spacing w:after="0"/>
            </w:pPr>
            <w:r>
              <w:rPr>
                <w:sz w:val="18"/>
                <w:szCs w:val="18"/>
              </w:rPr>
              <w:t xml:space="preserve">Meets</w:t>
            </w:r>
          </w:p>
        </w:tc>
        <w:tc>
          <w:tcPr>
            <w:tcW w:w="1500" w:type="pct"/>
          </w:tcPr>
          <w:p>
            <w:pPr>
              <w:spacing w:after="0"/>
            </w:pPr>
            <w:r>
              <w:rPr>
                <w:sz w:val="18"/>
                <w:szCs w:val="18"/>
              </w:rPr>
              <w:t xml:space="preserve">-</w:t>
            </w:r>
          </w:p>
        </w:tc>
      </w:tr>
      <w:tr>
        <w:trPr>
          <w:cantSplit/>
        </w:trPr>
        <w:tc>
          <w:tcPr>
            <w:tcW w:w="600" w:type="pct"/>
            <w:shd w:val="clear" w:color="auto" w:fill="FAFBFD"/>
          </w:tcPr>
          <w:p>
            <w:pPr>
              <w:spacing w:after="0"/>
            </w:pPr>
            <w:r>
              <w:rPr>
                <w:sz w:val="18"/>
                <w:szCs w:val="18"/>
              </w:rPr>
              <w:t xml:space="preserve">LG</w:t>
            </w:r>
          </w:p>
        </w:tc>
        <w:tc>
          <w:tcPr>
            <w:tcW w:w="1100" w:type="pct"/>
            <w:shd w:val="clear" w:color="auto" w:fill="FAFBFD"/>
          </w:tcPr>
          <w:p>
            <w:pPr>
              <w:spacing w:after="0"/>
            </w:pPr>
            <w:r>
              <w:rPr>
                <w:sz w:val="18"/>
                <w:szCs w:val="18"/>
              </w:rPr>
              <w:t xml:space="preserve">CQ601 (CQ601N / CQ601I / CQ601W)</w:t>
            </w:r>
          </w:p>
        </w:tc>
        <w:tc>
          <w:tcPr>
            <w:tcW w:w="850" w:type="pct"/>
            <w:shd w:val="clear" w:color="auto" w:fill="FAFBFD"/>
          </w:tcPr>
          <w:p>
            <w:pPr>
              <w:spacing w:after="0"/>
            </w:pPr>
            <w:r>
              <w:rPr>
                <w:sz w:val="18"/>
                <w:szCs w:val="18"/>
              </w:rPr>
              <w:t xml:space="preserve">Thin client · Desktop box</w:t>
            </w:r>
          </w:p>
        </w:tc>
        <w:tc>
          <w:tcPr>
            <w:tcW w:w="400" w:type="pct"/>
            <w:shd w:val="clear" w:color="auto" w:fill="FAFBFD"/>
          </w:tcPr>
          <w:p>
            <w:pPr>
              <w:spacing w:after="0"/>
            </w:pPr>
            <w:r>
              <w:rPr>
                <w:sz w:val="18"/>
                <w:szCs w:val="18"/>
              </w:rPr>
              <w:t xml:space="preserve">97%</w:t>
            </w:r>
          </w:p>
        </w:tc>
        <w:tc>
          <w:tcPr>
            <w:tcW w:w="550" w:type="pct"/>
            <w:shd w:val="clear" w:color="auto" w:fill="FAFBFD"/>
          </w:tcPr>
          <w:p>
            <w:pPr>
              <w:spacing w:after="0"/>
            </w:pPr>
            <w:r>
              <w:rPr>
                <w:sz w:val="18"/>
                <w:szCs w:val="18"/>
              </w:rPr>
              <w:t xml:space="preserve">Meets</w:t>
            </w:r>
          </w:p>
        </w:tc>
        <w:tc>
          <w:tcPr>
            <w:tcW w:w="1500" w:type="pct"/>
            <w:shd w:val="clear" w:color="auto" w:fill="FAFBFD"/>
          </w:tcPr>
          <w:p>
            <w:pPr>
              <w:spacing w:after="0"/>
            </w:pPr>
            <w:r>
              <w:rPr>
                <w:sz w:val="18"/>
                <w:szCs w:val="18"/>
              </w:rPr>
              <w:t xml:space="preserve">-</w:t>
            </w:r>
          </w:p>
        </w:tc>
      </w:tr>
      <w:tr>
        <w:trPr>
          <w:cantSplit/>
        </w:trPr>
        <w:tc>
          <w:tcPr>
            <w:tcW w:w="600" w:type="pct"/>
          </w:tcPr>
          <w:p>
            <w:pPr>
              <w:spacing w:after="0"/>
            </w:pPr>
            <w:r>
              <w:rPr>
                <w:sz w:val="18"/>
                <w:szCs w:val="18"/>
              </w:rPr>
              <w:t xml:space="preserve">Centerm</w:t>
            </w:r>
          </w:p>
        </w:tc>
        <w:tc>
          <w:tcPr>
            <w:tcW w:w="1100" w:type="pct"/>
          </w:tcPr>
          <w:p>
            <w:pPr>
              <w:spacing w:after="0"/>
            </w:pPr>
            <w:r>
              <w:rPr>
                <w:sz w:val="18"/>
                <w:szCs w:val="18"/>
              </w:rPr>
              <w:t xml:space="preserve">D650</w:t>
            </w:r>
          </w:p>
        </w:tc>
        <w:tc>
          <w:tcPr>
            <w:tcW w:w="850" w:type="pct"/>
          </w:tcPr>
          <w:p>
            <w:pPr>
              <w:spacing w:after="0"/>
            </w:pPr>
            <w:r>
              <w:rPr>
                <w:sz w:val="18"/>
                <w:szCs w:val="18"/>
              </w:rPr>
              <w:t xml:space="preserve">Thin client · Desktop box</w:t>
            </w:r>
          </w:p>
        </w:tc>
        <w:tc>
          <w:tcPr>
            <w:tcW w:w="400" w:type="pct"/>
          </w:tcPr>
          <w:p>
            <w:pPr>
              <w:spacing w:after="0"/>
            </w:pPr>
            <w:r>
              <w:rPr>
                <w:sz w:val="18"/>
                <w:szCs w:val="18"/>
              </w:rPr>
              <w:t xml:space="preserve">97%</w:t>
            </w:r>
          </w:p>
        </w:tc>
        <w:tc>
          <w:tcPr>
            <w:tcW w:w="550" w:type="pct"/>
          </w:tcPr>
          <w:p>
            <w:pPr>
              <w:spacing w:after="0"/>
            </w:pPr>
            <w:r>
              <w:rPr>
                <w:sz w:val="18"/>
                <w:szCs w:val="18"/>
              </w:rPr>
              <w:t xml:space="preserve">To confirm</w:t>
            </w:r>
          </w:p>
        </w:tc>
        <w:tc>
          <w:tcPr>
            <w:tcW w:w="1500" w:type="pct"/>
          </w:tcPr>
          <w:p>
            <w:pPr>
              <w:spacing w:after="0"/>
            </w:pPr>
            <w:r>
              <w:rPr>
                <w:sz w:val="18"/>
                <w:szCs w:val="18"/>
              </w:rPr>
              <w:t xml:space="preserve">Confirm: optimised Microsoft Teams on Windows IoT is inferred, not stated by the OEM</w:t>
            </w:r>
          </w:p>
        </w:tc>
      </w:tr>
      <w:tr>
        <w:trPr>
          <w:cantSplit/>
        </w:trPr>
        <w:tc>
          <w:tcPr>
            <w:tcW w:w="600" w:type="pct"/>
            <w:shd w:val="clear" w:color="auto" w:fill="FAFBFD"/>
          </w:tcPr>
          <w:p>
            <w:pPr>
              <w:spacing w:after="0"/>
            </w:pPr>
            <w:r>
              <w:rPr>
                <w:sz w:val="18"/>
                <w:szCs w:val="18"/>
              </w:rPr>
              <w:t xml:space="preserve">ZeeTim</w:t>
            </w:r>
          </w:p>
        </w:tc>
        <w:tc>
          <w:tcPr>
            <w:tcW w:w="1100" w:type="pct"/>
            <w:shd w:val="clear" w:color="auto" w:fill="FAFBFD"/>
          </w:tcPr>
          <w:p>
            <w:pPr>
              <w:spacing w:after="0"/>
            </w:pPr>
            <w:r>
              <w:rPr>
                <w:sz w:val="18"/>
                <w:szCs w:val="18"/>
              </w:rPr>
              <w:t xml:space="preserve">ZeeTerm ZTX6002</w:t>
            </w:r>
          </w:p>
        </w:tc>
        <w:tc>
          <w:tcPr>
            <w:tcW w:w="850" w:type="pct"/>
            <w:shd w:val="clear" w:color="auto" w:fill="FAFBFD"/>
          </w:tcPr>
          <w:p>
            <w:pPr>
              <w:spacing w:after="0"/>
            </w:pPr>
            <w:r>
              <w:rPr>
                <w:sz w:val="18"/>
                <w:szCs w:val="18"/>
              </w:rPr>
              <w:t xml:space="preserve">Thin client · Desktop box</w:t>
            </w:r>
          </w:p>
        </w:tc>
        <w:tc>
          <w:tcPr>
            <w:tcW w:w="400" w:type="pct"/>
            <w:shd w:val="clear" w:color="auto" w:fill="FAFBFD"/>
          </w:tcPr>
          <w:p>
            <w:pPr>
              <w:spacing w:after="0"/>
            </w:pPr>
            <w:r>
              <w:rPr>
                <w:sz w:val="18"/>
                <w:szCs w:val="18"/>
              </w:rPr>
              <w:t xml:space="preserve">97%</w:t>
            </w:r>
          </w:p>
        </w:tc>
        <w:tc>
          <w:tcPr>
            <w:tcW w:w="550" w:type="pct"/>
            <w:shd w:val="clear" w:color="auto" w:fill="FAFBFD"/>
          </w:tcPr>
          <w:p>
            <w:pPr>
              <w:spacing w:after="0"/>
            </w:pPr>
            <w:r>
              <w:rPr>
                <w:sz w:val="18"/>
                <w:szCs w:val="18"/>
              </w:rPr>
              <w:t xml:space="preserve">To confirm</w:t>
            </w:r>
          </w:p>
        </w:tc>
        <w:tc>
          <w:tcPr>
            <w:tcW w:w="1500" w:type="pct"/>
            <w:shd w:val="clear" w:color="auto" w:fill="FAFBFD"/>
          </w:tcPr>
          <w:p>
            <w:pPr>
              <w:spacing w:after="0"/>
            </w:pPr>
            <w:r>
              <w:rPr>
                <w:sz w:val="18"/>
                <w:szCs w:val="18"/>
              </w:rPr>
              <w:t xml:space="preserve">Confirm: tPM is not published</w:t>
            </w:r>
          </w:p>
        </w:tc>
      </w:tr>
      <w:tr>
        <w:trPr>
          <w:cantSplit/>
        </w:trPr>
        <w:tc>
          <w:tcPr>
            <w:tcW w:w="600" w:type="pct"/>
          </w:tcPr>
          <w:p>
            <w:pPr>
              <w:spacing w:after="0"/>
            </w:pPr>
            <w:r>
              <w:rPr>
                <w:sz w:val="18"/>
                <w:szCs w:val="18"/>
              </w:rPr>
              <w:t xml:space="preserve">NComputing</w:t>
            </w:r>
          </w:p>
        </w:tc>
        <w:tc>
          <w:tcPr>
            <w:tcW w:w="1100" w:type="pct"/>
          </w:tcPr>
          <w:p>
            <w:pPr>
              <w:spacing w:after="0"/>
            </w:pPr>
            <w:r>
              <w:rPr>
                <w:sz w:val="18"/>
                <w:szCs w:val="18"/>
              </w:rPr>
              <w:t xml:space="preserve">EX500S</w:t>
            </w:r>
          </w:p>
        </w:tc>
        <w:tc>
          <w:tcPr>
            <w:tcW w:w="850" w:type="pct"/>
          </w:tcPr>
          <w:p>
            <w:pPr>
              <w:spacing w:after="0"/>
            </w:pPr>
            <w:r>
              <w:rPr>
                <w:sz w:val="18"/>
                <w:szCs w:val="18"/>
              </w:rPr>
              <w:t xml:space="preserve">Thin client · Desktop box</w:t>
            </w:r>
          </w:p>
        </w:tc>
        <w:tc>
          <w:tcPr>
            <w:tcW w:w="400" w:type="pct"/>
          </w:tcPr>
          <w:p>
            <w:pPr>
              <w:spacing w:after="0"/>
            </w:pPr>
            <w:r>
              <w:rPr>
                <w:sz w:val="18"/>
                <w:szCs w:val="18"/>
              </w:rPr>
              <w:t xml:space="preserve">96%</w:t>
            </w:r>
          </w:p>
        </w:tc>
        <w:tc>
          <w:tcPr>
            <w:tcW w:w="550" w:type="pct"/>
          </w:tcPr>
          <w:p>
            <w:pPr>
              <w:spacing w:after="0"/>
            </w:pPr>
            <w:r>
              <w:rPr>
                <w:sz w:val="18"/>
                <w:szCs w:val="18"/>
              </w:rPr>
              <w:t xml:space="preserve">To confirm</w:t>
            </w:r>
          </w:p>
        </w:tc>
        <w:tc>
          <w:tcPr>
            <w:tcW w:w="1500" w:type="pct"/>
          </w:tcPr>
          <w:p>
            <w:pPr>
              <w:spacing w:after="0"/>
            </w:pPr>
            <w:r>
              <w:rPr>
                <w:sz w:val="18"/>
                <w:szCs w:val="18"/>
              </w:rPr>
              <w:t xml:space="preserve">Confirm: tPM is not published</w:t>
            </w:r>
          </w:p>
        </w:tc>
      </w:tr>
      <w:tr>
        <w:trPr>
          <w:cantSplit/>
        </w:trPr>
        <w:tc>
          <w:tcPr>
            <w:tcW w:w="600" w:type="pct"/>
            <w:shd w:val="clear" w:color="auto" w:fill="FAFBFD"/>
          </w:tcPr>
          <w:p>
            <w:pPr>
              <w:spacing w:after="0"/>
            </w:pPr>
            <w:r>
              <w:rPr>
                <w:sz w:val="18"/>
                <w:szCs w:val="18"/>
              </w:rPr>
              <w:t xml:space="preserve">Rangee</w:t>
            </w:r>
          </w:p>
        </w:tc>
        <w:tc>
          <w:tcPr>
            <w:tcW w:w="1100" w:type="pct"/>
            <w:shd w:val="clear" w:color="auto" w:fill="FAFBFD"/>
          </w:tcPr>
          <w:p>
            <w:pPr>
              <w:spacing w:after="0"/>
            </w:pPr>
            <w:r>
              <w:rPr>
                <w:sz w:val="18"/>
                <w:szCs w:val="18"/>
              </w:rPr>
              <w:t xml:space="preserve">Rangee Thin Client RT-603</w:t>
            </w:r>
          </w:p>
        </w:tc>
        <w:tc>
          <w:tcPr>
            <w:tcW w:w="850" w:type="pct"/>
            <w:shd w:val="clear" w:color="auto" w:fill="FAFBFD"/>
          </w:tcPr>
          <w:p>
            <w:pPr>
              <w:spacing w:after="0"/>
            </w:pPr>
            <w:r>
              <w:rPr>
                <w:sz w:val="18"/>
                <w:szCs w:val="18"/>
              </w:rPr>
              <w:t xml:space="preserve">Thin client · Desktop box</w:t>
            </w:r>
          </w:p>
        </w:tc>
        <w:tc>
          <w:tcPr>
            <w:tcW w:w="400" w:type="pct"/>
            <w:shd w:val="clear" w:color="auto" w:fill="FAFBFD"/>
          </w:tcPr>
          <w:p>
            <w:pPr>
              <w:spacing w:after="0"/>
            </w:pPr>
            <w:r>
              <w:rPr>
                <w:sz w:val="18"/>
                <w:szCs w:val="18"/>
              </w:rPr>
              <w:t xml:space="preserve">96%</w:t>
            </w:r>
          </w:p>
        </w:tc>
        <w:tc>
          <w:tcPr>
            <w:tcW w:w="550" w:type="pct"/>
            <w:shd w:val="clear" w:color="auto" w:fill="FAFBFD"/>
          </w:tcPr>
          <w:p>
            <w:pPr>
              <w:spacing w:after="0"/>
            </w:pPr>
            <w:r>
              <w:rPr>
                <w:sz w:val="18"/>
                <w:szCs w:val="18"/>
              </w:rPr>
              <w:t xml:space="preserve">To confirm</w:t>
            </w:r>
          </w:p>
        </w:tc>
        <w:tc>
          <w:tcPr>
            <w:tcW w:w="1500" w:type="pct"/>
            <w:shd w:val="clear" w:color="auto" w:fill="FAFBFD"/>
          </w:tcPr>
          <w:p>
            <w:pPr>
              <w:spacing w:after="0"/>
            </w:pPr>
            <w:r>
              <w:rPr>
                <w:sz w:val="18"/>
                <w:szCs w:val="18"/>
              </w:rPr>
              <w:t xml:space="preserve">Confirm: tPM is not published</w:t>
            </w:r>
          </w:p>
        </w:tc>
      </w:tr>
      <w:tr>
        <w:trPr>
          <w:cantSplit/>
        </w:trPr>
        <w:tc>
          <w:tcPr>
            <w:tcW w:w="600" w:type="pct"/>
          </w:tcPr>
          <w:p>
            <w:pPr>
              <w:spacing w:after="0"/>
            </w:pPr>
            <w:r>
              <w:rPr>
                <w:sz w:val="18"/>
                <w:szCs w:val="18"/>
              </w:rPr>
              <w:t xml:space="preserve">ClearCube</w:t>
            </w:r>
          </w:p>
        </w:tc>
        <w:tc>
          <w:tcPr>
            <w:tcW w:w="1100" w:type="pct"/>
          </w:tcPr>
          <w:p>
            <w:pPr>
              <w:spacing w:after="0"/>
            </w:pPr>
            <w:r>
              <w:rPr>
                <w:sz w:val="18"/>
                <w:szCs w:val="18"/>
              </w:rPr>
              <w:t xml:space="preserve">CD8810</w:t>
            </w:r>
          </w:p>
        </w:tc>
        <w:tc>
          <w:tcPr>
            <w:tcW w:w="850" w:type="pct"/>
          </w:tcPr>
          <w:p>
            <w:pPr>
              <w:spacing w:after="0"/>
            </w:pPr>
            <w:r>
              <w:rPr>
                <w:sz w:val="18"/>
                <w:szCs w:val="18"/>
              </w:rPr>
              <w:t xml:space="preserve">Thin client · Desktop box</w:t>
            </w:r>
          </w:p>
        </w:tc>
        <w:tc>
          <w:tcPr>
            <w:tcW w:w="400" w:type="pct"/>
          </w:tcPr>
          <w:p>
            <w:pPr>
              <w:spacing w:after="0"/>
            </w:pPr>
            <w:r>
              <w:rPr>
                <w:sz w:val="18"/>
                <w:szCs w:val="18"/>
              </w:rPr>
              <w:t xml:space="preserve">96%</w:t>
            </w:r>
          </w:p>
        </w:tc>
        <w:tc>
          <w:tcPr>
            <w:tcW w:w="550" w:type="pct"/>
          </w:tcPr>
          <w:p>
            <w:pPr>
              <w:spacing w:after="0"/>
            </w:pPr>
            <w:r>
              <w:rPr>
                <w:sz w:val="18"/>
                <w:szCs w:val="18"/>
              </w:rPr>
              <w:t xml:space="preserve">To confirm</w:t>
            </w:r>
          </w:p>
        </w:tc>
        <w:tc>
          <w:tcPr>
            <w:tcW w:w="1500" w:type="pct"/>
          </w:tcPr>
          <w:p>
            <w:pPr>
              <w:spacing w:after="0"/>
            </w:pPr>
            <w:r>
              <w:rPr>
                <w:sz w:val="18"/>
                <w:szCs w:val="18"/>
              </w:rPr>
              <w:t xml:space="preserve">Confirm: tPM is not published</w:t>
            </w:r>
          </w:p>
        </w:tc>
      </w:tr>
      <w:tr>
        <w:trPr>
          <w:cantSplit/>
        </w:trPr>
        <w:tc>
          <w:tcPr>
            <w:tcW w:w="600" w:type="pct"/>
            <w:shd w:val="clear" w:color="auto" w:fill="FAFBFD"/>
          </w:tcPr>
          <w:p>
            <w:pPr>
              <w:spacing w:after="0"/>
            </w:pPr>
            <w:r>
              <w:rPr>
                <w:sz w:val="18"/>
                <w:szCs w:val="18"/>
              </w:rPr>
              <w:t xml:space="preserve">Atrust</w:t>
            </w:r>
          </w:p>
        </w:tc>
        <w:tc>
          <w:tcPr>
            <w:tcW w:w="1100" w:type="pct"/>
            <w:shd w:val="clear" w:color="auto" w:fill="FAFBFD"/>
          </w:tcPr>
          <w:p>
            <w:pPr>
              <w:spacing w:after="0"/>
            </w:pPr>
            <w:r>
              <w:rPr>
                <w:sz w:val="18"/>
                <w:szCs w:val="18"/>
              </w:rPr>
              <w:t xml:space="preserve">t175W</w:t>
            </w:r>
          </w:p>
        </w:tc>
        <w:tc>
          <w:tcPr>
            <w:tcW w:w="850" w:type="pct"/>
            <w:shd w:val="clear" w:color="auto" w:fill="FAFBFD"/>
          </w:tcPr>
          <w:p>
            <w:pPr>
              <w:spacing w:after="0"/>
            </w:pPr>
            <w:r>
              <w:rPr>
                <w:sz w:val="18"/>
                <w:szCs w:val="18"/>
              </w:rPr>
              <w:t xml:space="preserve">Thin client · Desktop box</w:t>
            </w:r>
          </w:p>
        </w:tc>
        <w:tc>
          <w:tcPr>
            <w:tcW w:w="400" w:type="pct"/>
            <w:shd w:val="clear" w:color="auto" w:fill="FAFBFD"/>
          </w:tcPr>
          <w:p>
            <w:pPr>
              <w:spacing w:after="0"/>
            </w:pPr>
            <w:r>
              <w:rPr>
                <w:sz w:val="18"/>
                <w:szCs w:val="18"/>
              </w:rPr>
              <w:t xml:space="preserve">96%</w:t>
            </w:r>
          </w:p>
        </w:tc>
        <w:tc>
          <w:tcPr>
            <w:tcW w:w="550" w:type="pct"/>
            <w:shd w:val="clear" w:color="auto" w:fill="FAFBFD"/>
          </w:tcPr>
          <w:p>
            <w:pPr>
              <w:spacing w:after="0"/>
            </w:pPr>
            <w:r>
              <w:rPr>
                <w:sz w:val="18"/>
                <w:szCs w:val="18"/>
              </w:rPr>
              <w:t xml:space="preserve">To confirm</w:t>
            </w:r>
          </w:p>
        </w:tc>
        <w:tc>
          <w:tcPr>
            <w:tcW w:w="1500" w:type="pct"/>
            <w:shd w:val="clear" w:color="auto" w:fill="FAFBFD"/>
          </w:tcPr>
          <w:p>
            <w:pPr>
              <w:spacing w:after="0"/>
            </w:pPr>
            <w:r>
              <w:rPr>
                <w:sz w:val="18"/>
                <w:szCs w:val="18"/>
              </w:rPr>
              <w:t xml:space="preserve">Confirm: optimised Microsoft Teams on Windows IoT is inferred, not stated by the OEM</w:t>
            </w:r>
          </w:p>
        </w:tc>
      </w:tr>
      <w:tr>
        <w:trPr>
          <w:cantSplit/>
        </w:trPr>
        <w:tc>
          <w:tcPr>
            <w:tcW w:w="600" w:type="pct"/>
          </w:tcPr>
          <w:p>
            <w:pPr>
              <w:spacing w:after="0"/>
            </w:pPr>
            <w:r>
              <w:rPr>
                <w:sz w:val="18"/>
                <w:szCs w:val="18"/>
              </w:rPr>
              <w:t xml:space="preserve">Chip PC</w:t>
            </w:r>
          </w:p>
        </w:tc>
        <w:tc>
          <w:tcPr>
            <w:tcW w:w="1100" w:type="pct"/>
          </w:tcPr>
          <w:p>
            <w:pPr>
              <w:spacing w:after="0"/>
            </w:pPr>
            <w:r>
              <w:rPr>
                <w:sz w:val="18"/>
                <w:szCs w:val="18"/>
              </w:rPr>
              <w:t xml:space="preserve">iX PC Core Wifi</w:t>
            </w:r>
          </w:p>
        </w:tc>
        <w:tc>
          <w:tcPr>
            <w:tcW w:w="850" w:type="pct"/>
          </w:tcPr>
          <w:p>
            <w:pPr>
              <w:spacing w:after="0"/>
            </w:pPr>
            <w:r>
              <w:rPr>
                <w:sz w:val="18"/>
                <w:szCs w:val="18"/>
              </w:rPr>
              <w:t xml:space="preserve">Thin client · Desktop box</w:t>
            </w:r>
          </w:p>
        </w:tc>
        <w:tc>
          <w:tcPr>
            <w:tcW w:w="400" w:type="pct"/>
          </w:tcPr>
          <w:p>
            <w:pPr>
              <w:spacing w:after="0"/>
            </w:pPr>
            <w:r>
              <w:rPr>
                <w:sz w:val="18"/>
                <w:szCs w:val="18"/>
              </w:rPr>
              <w:t xml:space="preserve">95%</w:t>
            </w:r>
          </w:p>
        </w:tc>
        <w:tc>
          <w:tcPr>
            <w:tcW w:w="550" w:type="pct"/>
          </w:tcPr>
          <w:p>
            <w:pPr>
              <w:spacing w:after="0"/>
            </w:pPr>
            <w:r>
              <w:rPr>
                <w:sz w:val="18"/>
                <w:szCs w:val="18"/>
              </w:rPr>
              <w:t xml:space="preserve">To confirm</w:t>
            </w:r>
          </w:p>
        </w:tc>
        <w:tc>
          <w:tcPr>
            <w:tcW w:w="1500" w:type="pct"/>
          </w:tcPr>
          <w:p>
            <w:pPr>
              <w:spacing w:after="0"/>
            </w:pPr>
            <w:r>
              <w:rPr>
                <w:sz w:val="18"/>
                <w:szCs w:val="18"/>
              </w:rPr>
              <w:t xml:space="preserve">Confirm: optimised Microsoft Teams on Windows IoT is inferred, not stated by the OEM; Confirm: tPM is not published</w:t>
            </w:r>
          </w:p>
        </w:tc>
      </w:tr>
      <w:tr>
        <w:trPr>
          <w:cantSplit/>
        </w:trPr>
        <w:tc>
          <w:tcPr>
            <w:tcW w:w="600" w:type="pct"/>
            <w:shd w:val="clear" w:color="auto" w:fill="FAFBFD"/>
          </w:tcPr>
          <w:p>
            <w:pPr>
              <w:spacing w:after="0"/>
            </w:pPr>
            <w:r>
              <w:rPr>
                <w:sz w:val="18"/>
                <w:szCs w:val="18"/>
              </w:rPr>
              <w:t xml:space="preserve">Leadtek</w:t>
            </w:r>
          </w:p>
        </w:tc>
        <w:tc>
          <w:tcPr>
            <w:tcW w:w="1100" w:type="pct"/>
            <w:shd w:val="clear" w:color="auto" w:fill="FAFBFD"/>
          </w:tcPr>
          <w:p>
            <w:pPr>
              <w:spacing w:after="0"/>
            </w:pPr>
            <w:r>
              <w:rPr>
                <w:sz w:val="18"/>
                <w:szCs w:val="18"/>
              </w:rPr>
              <w:t xml:space="preserve">EL4115 Ultra-Thin Client</w:t>
            </w:r>
          </w:p>
        </w:tc>
        <w:tc>
          <w:tcPr>
            <w:tcW w:w="850" w:type="pct"/>
            <w:shd w:val="clear" w:color="auto" w:fill="FAFBFD"/>
          </w:tcPr>
          <w:p>
            <w:pPr>
              <w:spacing w:after="0"/>
            </w:pPr>
            <w:r>
              <w:rPr>
                <w:sz w:val="18"/>
                <w:szCs w:val="18"/>
              </w:rPr>
              <w:t xml:space="preserve">Thin client · Desktop box</w:t>
            </w:r>
          </w:p>
        </w:tc>
        <w:tc>
          <w:tcPr>
            <w:tcW w:w="400" w:type="pct"/>
            <w:shd w:val="clear" w:color="auto" w:fill="FAFBFD"/>
          </w:tcPr>
          <w:p>
            <w:pPr>
              <w:spacing w:after="0"/>
            </w:pPr>
            <w:r>
              <w:rPr>
                <w:sz w:val="18"/>
                <w:szCs w:val="18"/>
              </w:rPr>
              <w:t xml:space="preserve">95%</w:t>
            </w:r>
          </w:p>
        </w:tc>
        <w:tc>
          <w:tcPr>
            <w:tcW w:w="550" w:type="pct"/>
            <w:shd w:val="clear" w:color="auto" w:fill="FAFBFD"/>
          </w:tcPr>
          <w:p>
            <w:pPr>
              <w:spacing w:after="0"/>
            </w:pPr>
            <w:r>
              <w:rPr>
                <w:sz w:val="18"/>
                <w:szCs w:val="18"/>
              </w:rPr>
              <w:t xml:space="preserve">To confirm</w:t>
            </w:r>
          </w:p>
        </w:tc>
        <w:tc>
          <w:tcPr>
            <w:tcW w:w="1500" w:type="pct"/>
            <w:shd w:val="clear" w:color="auto" w:fill="FAFBFD"/>
          </w:tcPr>
          <w:p>
            <w:pPr>
              <w:spacing w:after="0"/>
            </w:pPr>
            <w:r>
              <w:rPr>
                <w:sz w:val="18"/>
                <w:szCs w:val="18"/>
              </w:rPr>
              <w:t xml:space="preserve">Confirm: optimised Microsoft Teams on Windows IoT is inferred, not stated by the OEM; Confirm: tPM is not published</w:t>
            </w:r>
          </w:p>
        </w:tc>
      </w:tr>
      <w:tr>
        <w:trPr>
          <w:cantSplit/>
        </w:trPr>
        <w:tc>
          <w:tcPr>
            <w:tcW w:w="600" w:type="pct"/>
          </w:tcPr>
          <w:p>
            <w:pPr>
              <w:spacing w:after="0"/>
            </w:pPr>
            <w:r>
              <w:rPr>
                <w:sz w:val="18"/>
                <w:szCs w:val="18"/>
              </w:rPr>
              <w:t xml:space="preserve">Fujitsu</w:t>
            </w:r>
          </w:p>
        </w:tc>
        <w:tc>
          <w:tcPr>
            <w:tcW w:w="1100" w:type="pct"/>
          </w:tcPr>
          <w:p>
            <w:pPr>
              <w:spacing w:after="0"/>
            </w:pPr>
            <w:r>
              <w:rPr>
                <w:sz w:val="18"/>
                <w:szCs w:val="18"/>
              </w:rPr>
              <w:t xml:space="preserve">ESPRIMO G6016-TC</w:t>
            </w:r>
          </w:p>
        </w:tc>
        <w:tc>
          <w:tcPr>
            <w:tcW w:w="850" w:type="pct"/>
          </w:tcPr>
          <w:p>
            <w:pPr>
              <w:spacing w:after="0"/>
            </w:pPr>
            <w:r>
              <w:rPr>
                <w:sz w:val="18"/>
                <w:szCs w:val="18"/>
              </w:rPr>
              <w:t xml:space="preserve">Thin client · Desktop box</w:t>
            </w:r>
          </w:p>
        </w:tc>
        <w:tc>
          <w:tcPr>
            <w:tcW w:w="400" w:type="pct"/>
          </w:tcPr>
          <w:p>
            <w:pPr>
              <w:spacing w:after="0"/>
            </w:pPr>
            <w:r>
              <w:rPr>
                <w:sz w:val="18"/>
                <w:szCs w:val="18"/>
              </w:rPr>
              <w:t xml:space="preserve">95%</w:t>
            </w:r>
          </w:p>
        </w:tc>
        <w:tc>
          <w:tcPr>
            <w:tcW w:w="550" w:type="pct"/>
          </w:tcPr>
          <w:p>
            <w:pPr>
              <w:spacing w:after="0"/>
            </w:pPr>
            <w:r>
              <w:rPr>
                <w:sz w:val="18"/>
                <w:szCs w:val="18"/>
              </w:rPr>
              <w:t xml:space="preserve">To confirm</w:t>
            </w:r>
          </w:p>
        </w:tc>
        <w:tc>
          <w:tcPr>
            <w:tcW w:w="1500" w:type="pct"/>
          </w:tcPr>
          <w:p>
            <w:pPr>
              <w:spacing w:after="0"/>
            </w:pPr>
            <w:r>
              <w:rPr>
                <w:sz w:val="18"/>
                <w:szCs w:val="18"/>
              </w:rPr>
              <w:t xml:space="preserve">Confirm: optimised Microsoft Teams on Windows IoT is inferred, not stated by the OEM; Confirm: no central management software is named by the OEM</w:t>
            </w:r>
          </w:p>
        </w:tc>
      </w:tr>
      <w:tr>
        <w:trPr>
          <w:cantSplit/>
        </w:trPr>
        <w:tc>
          <w:tcPr>
            <w:tcW w:w="600" w:type="pct"/>
            <w:shd w:val="clear" w:color="auto" w:fill="FAFBFD"/>
          </w:tcPr>
          <w:p>
            <w:pPr>
              <w:spacing w:after="0"/>
            </w:pPr>
            <w:r>
              <w:rPr>
                <w:sz w:val="18"/>
                <w:szCs w:val="18"/>
              </w:rPr>
              <w:t xml:space="preserve">Amulet Hotkey</w:t>
            </w:r>
          </w:p>
        </w:tc>
        <w:tc>
          <w:tcPr>
            <w:tcW w:w="1100" w:type="pct"/>
            <w:shd w:val="clear" w:color="auto" w:fill="FAFBFD"/>
          </w:tcPr>
          <w:p>
            <w:pPr>
              <w:spacing w:after="0"/>
            </w:pPr>
            <w:r>
              <w:rPr>
                <w:sz w:val="18"/>
                <w:szCs w:val="18"/>
              </w:rPr>
              <w:t xml:space="preserve">DX1500</w:t>
            </w:r>
          </w:p>
        </w:tc>
        <w:tc>
          <w:tcPr>
            <w:tcW w:w="850" w:type="pct"/>
            <w:shd w:val="clear" w:color="auto" w:fill="FAFBFD"/>
          </w:tcPr>
          <w:p>
            <w:pPr>
              <w:spacing w:after="0"/>
            </w:pPr>
            <w:r>
              <w:rPr>
                <w:sz w:val="18"/>
                <w:szCs w:val="18"/>
              </w:rPr>
              <w:t xml:space="preserve">Thin client · Desktop box</w:t>
            </w:r>
          </w:p>
        </w:tc>
        <w:tc>
          <w:tcPr>
            <w:tcW w:w="400" w:type="pct"/>
            <w:shd w:val="clear" w:color="auto" w:fill="FAFBFD"/>
          </w:tcPr>
          <w:p>
            <w:pPr>
              <w:spacing w:after="0"/>
            </w:pPr>
            <w:r>
              <w:rPr>
                <w:sz w:val="18"/>
                <w:szCs w:val="18"/>
              </w:rPr>
              <w:t xml:space="preserve">94%</w:t>
            </w:r>
          </w:p>
        </w:tc>
        <w:tc>
          <w:tcPr>
            <w:tcW w:w="550" w:type="pct"/>
            <w:shd w:val="clear" w:color="auto" w:fill="FAFBFD"/>
          </w:tcPr>
          <w:p>
            <w:pPr>
              <w:spacing w:after="0"/>
            </w:pPr>
            <w:r>
              <w:rPr>
                <w:sz w:val="18"/>
                <w:szCs w:val="18"/>
              </w:rPr>
              <w:t xml:space="preserve">To confirm</w:t>
            </w:r>
          </w:p>
        </w:tc>
        <w:tc>
          <w:tcPr>
            <w:tcW w:w="1500" w:type="pct"/>
            <w:shd w:val="clear" w:color="auto" w:fill="FAFBFD"/>
          </w:tcPr>
          <w:p>
            <w:pPr>
              <w:spacing w:after="0"/>
            </w:pPr>
            <w:r>
              <w:rPr>
                <w:sz w:val="18"/>
                <w:szCs w:val="18"/>
              </w:rPr>
              <w:t xml:space="preserve">Confirm: processor core count is not published</w:t>
            </w:r>
          </w:p>
        </w:tc>
      </w:tr>
      <w:tr>
        <w:trPr>
          <w:cantSplit/>
        </w:trPr>
        <w:tc>
          <w:tcPr>
            <w:tcW w:w="600" w:type="pct"/>
          </w:tcPr>
          <w:p>
            <w:pPr>
              <w:spacing w:after="0"/>
            </w:pPr>
            <w:r>
              <w:rPr>
                <w:sz w:val="18"/>
                <w:szCs w:val="18"/>
              </w:rPr>
              <w:t xml:space="preserve">OnLogic</w:t>
            </w:r>
          </w:p>
        </w:tc>
        <w:tc>
          <w:tcPr>
            <w:tcW w:w="1100" w:type="pct"/>
          </w:tcPr>
          <w:p>
            <w:pPr>
              <w:spacing w:after="0"/>
            </w:pPr>
            <w:r>
              <w:rPr>
                <w:sz w:val="18"/>
                <w:szCs w:val="18"/>
              </w:rPr>
              <w:t xml:space="preserve">TM260</w:t>
            </w:r>
          </w:p>
        </w:tc>
        <w:tc>
          <w:tcPr>
            <w:tcW w:w="850" w:type="pct"/>
          </w:tcPr>
          <w:p>
            <w:pPr>
              <w:spacing w:after="0"/>
            </w:pPr>
            <w:r>
              <w:rPr>
                <w:sz w:val="18"/>
                <w:szCs w:val="18"/>
              </w:rPr>
              <w:t xml:space="preserve">Zero client · Desktop box</w:t>
            </w:r>
          </w:p>
        </w:tc>
        <w:tc>
          <w:tcPr>
            <w:tcW w:w="400" w:type="pct"/>
          </w:tcPr>
          <w:p>
            <w:pPr>
              <w:spacing w:after="0"/>
            </w:pPr>
            <w:r>
              <w:rPr>
                <w:sz w:val="18"/>
                <w:szCs w:val="18"/>
              </w:rPr>
              <w:t xml:space="preserve">91%</w:t>
            </w:r>
          </w:p>
        </w:tc>
        <w:tc>
          <w:tcPr>
            <w:tcW w:w="550" w:type="pct"/>
          </w:tcPr>
          <w:p>
            <w:pPr>
              <w:spacing w:after="0"/>
            </w:pPr>
            <w:r>
              <w:rPr>
                <w:sz w:val="18"/>
                <w:szCs w:val="18"/>
              </w:rPr>
              <w:t xml:space="preserve">To confirm</w:t>
            </w:r>
          </w:p>
        </w:tc>
        <w:tc>
          <w:tcPr>
            <w:tcW w:w="1500" w:type="pct"/>
          </w:tcPr>
          <w:p>
            <w:pPr>
              <w:spacing w:after="0"/>
            </w:pPr>
            <w:r>
              <w:rPr>
                <w:sz w:val="18"/>
                <w:szCs w:val="18"/>
              </w:rPr>
              <w:t xml:space="preserve">Confirm: optimised Microsoft Teams support is not published; Confirm: tPM is not published</w:t>
            </w:r>
          </w:p>
        </w:tc>
      </w:tr>
      <w:tr>
        <w:trPr>
          <w:cantSplit/>
        </w:trPr>
        <w:tc>
          <w:tcPr>
            <w:tcW w:w="600" w:type="pct"/>
            <w:shd w:val="clear" w:color="auto" w:fill="FAFBFD"/>
          </w:tcPr>
          <w:p>
            <w:pPr>
              <w:spacing w:after="0"/>
            </w:pPr>
            <w:r>
              <w:rPr>
                <w:sz w:val="18"/>
                <w:szCs w:val="18"/>
              </w:rPr>
              <w:t xml:space="preserve">Clientron</w:t>
            </w:r>
          </w:p>
        </w:tc>
        <w:tc>
          <w:tcPr>
            <w:tcW w:w="1100" w:type="pct"/>
            <w:shd w:val="clear" w:color="auto" w:fill="FAFBFD"/>
          </w:tcPr>
          <w:p>
            <w:pPr>
              <w:spacing w:after="0"/>
            </w:pPr>
            <w:r>
              <w:rPr>
                <w:sz w:val="18"/>
                <w:szCs w:val="18"/>
              </w:rPr>
              <w:t xml:space="preserve">G610</w:t>
            </w:r>
          </w:p>
        </w:tc>
        <w:tc>
          <w:tcPr>
            <w:tcW w:w="850" w:type="pct"/>
            <w:shd w:val="clear" w:color="auto" w:fill="FAFBFD"/>
          </w:tcPr>
          <w:p>
            <w:pPr>
              <w:spacing w:after="0"/>
            </w:pPr>
            <w:r>
              <w:rPr>
                <w:sz w:val="18"/>
                <w:szCs w:val="18"/>
              </w:rPr>
              <w:t xml:space="preserve">Thin client · Desktop box</w:t>
            </w:r>
          </w:p>
        </w:tc>
        <w:tc>
          <w:tcPr>
            <w:tcW w:w="400" w:type="pct"/>
            <w:shd w:val="clear" w:color="auto" w:fill="FAFBFD"/>
          </w:tcPr>
          <w:p>
            <w:pPr>
              <w:spacing w:after="0"/>
            </w:pPr>
            <w:r>
              <w:rPr>
                <w:sz w:val="18"/>
                <w:szCs w:val="18"/>
              </w:rPr>
              <w:t xml:space="preserve">90%</w:t>
            </w:r>
          </w:p>
        </w:tc>
        <w:tc>
          <w:tcPr>
            <w:tcW w:w="550" w:type="pct"/>
            <w:shd w:val="clear" w:color="auto" w:fill="FAFBFD"/>
          </w:tcPr>
          <w:p>
            <w:pPr>
              <w:spacing w:after="0"/>
            </w:pPr>
            <w:r>
              <w:rPr>
                <w:sz w:val="18"/>
                <w:szCs w:val="18"/>
              </w:rPr>
              <w:t xml:space="preserve">To confirm</w:t>
            </w:r>
          </w:p>
        </w:tc>
        <w:tc>
          <w:tcPr>
            <w:tcW w:w="1500" w:type="pct"/>
            <w:shd w:val="clear" w:color="auto" w:fill="FAFBFD"/>
          </w:tcPr>
          <w:p>
            <w:pPr>
              <w:spacing w:after="0"/>
            </w:pPr>
            <w:r>
              <w:rPr>
                <w:sz w:val="18"/>
                <w:szCs w:val="18"/>
              </w:rPr>
              <w:t xml:space="preserve">Confirm: optimised Microsoft Teams on Windows IoT is inferred, not stated by the OEM; Confirm: no central management software is named by the OEM</w:t>
            </w:r>
          </w:p>
        </w:tc>
      </w:tr>
      <w:tr>
        <w:trPr>
          <w:cantSplit/>
        </w:trPr>
        <w:tc>
          <w:tcPr>
            <w:tcW w:w="600" w:type="pct"/>
          </w:tcPr>
          <w:p>
            <w:pPr>
              <w:spacing w:after="0"/>
            </w:pPr>
            <w:r>
              <w:rPr>
                <w:sz w:val="18"/>
                <w:szCs w:val="18"/>
              </w:rPr>
              <w:t xml:space="preserve">openthinclient</w:t>
            </w:r>
          </w:p>
        </w:tc>
        <w:tc>
          <w:tcPr>
            <w:tcW w:w="1100" w:type="pct"/>
          </w:tcPr>
          <w:p>
            <w:pPr>
              <w:spacing w:after="0"/>
            </w:pPr>
            <w:r>
              <w:rPr>
                <w:sz w:val="18"/>
                <w:szCs w:val="18"/>
              </w:rPr>
              <w:t xml:space="preserve">ThinClient BLACK.QUADRO.II</w:t>
            </w:r>
          </w:p>
        </w:tc>
        <w:tc>
          <w:tcPr>
            <w:tcW w:w="850" w:type="pct"/>
          </w:tcPr>
          <w:p>
            <w:pPr>
              <w:spacing w:after="0"/>
            </w:pPr>
            <w:r>
              <w:rPr>
                <w:sz w:val="18"/>
                <w:szCs w:val="18"/>
              </w:rPr>
              <w:t xml:space="preserve">Thin client · Desktop box</w:t>
            </w:r>
          </w:p>
        </w:tc>
        <w:tc>
          <w:tcPr>
            <w:tcW w:w="400" w:type="pct"/>
          </w:tcPr>
          <w:p>
            <w:pPr>
              <w:spacing w:after="0"/>
            </w:pPr>
            <w:r>
              <w:rPr>
                <w:sz w:val="18"/>
                <w:szCs w:val="18"/>
              </w:rPr>
              <w:t xml:space="preserve">88%</w:t>
            </w:r>
          </w:p>
        </w:tc>
        <w:tc>
          <w:tcPr>
            <w:tcW w:w="550" w:type="pct"/>
          </w:tcPr>
          <w:p>
            <w:pPr>
              <w:spacing w:after="0"/>
            </w:pPr>
            <w:r>
              <w:rPr>
                <w:sz w:val="18"/>
                <w:szCs w:val="18"/>
              </w:rPr>
              <w:t xml:space="preserve">To confirm</w:t>
            </w:r>
          </w:p>
        </w:tc>
        <w:tc>
          <w:tcPr>
            <w:tcW w:w="1500" w:type="pct"/>
          </w:tcPr>
          <w:p>
            <w:pPr>
              <w:spacing w:after="0"/>
            </w:pPr>
            <w:r>
              <w:rPr>
                <w:sz w:val="18"/>
                <w:szCs w:val="18"/>
              </w:rPr>
              <w:t xml:space="preserve">Confirm: wired Ethernet speed is not published; Confirm: optimised Microsoft Teams support is not published; Confirm: tPM is not published</w:t>
            </w:r>
          </w:p>
        </w:tc>
      </w:tr>
      <w:tr>
        <w:trPr>
          <w:cantSplit/>
        </w:trPr>
        <w:tc>
          <w:tcPr>
            <w:tcW w:w="600" w:type="pct"/>
            <w:shd w:val="clear" w:color="auto" w:fill="FAFBFD"/>
          </w:tcPr>
          <w:p>
            <w:pPr>
              <w:spacing w:after="0"/>
            </w:pPr>
            <w:r>
              <w:rPr>
                <w:sz w:val="18"/>
                <w:szCs w:val="18"/>
              </w:rPr>
              <w:t xml:space="preserve">Pepperl+Fuchs</w:t>
            </w:r>
          </w:p>
        </w:tc>
        <w:tc>
          <w:tcPr>
            <w:tcW w:w="1100" w:type="pct"/>
            <w:shd w:val="clear" w:color="auto" w:fill="FAFBFD"/>
          </w:tcPr>
          <w:p>
            <w:pPr>
              <w:spacing w:after="0"/>
            </w:pPr>
            <w:r>
              <w:rPr>
                <w:sz w:val="18"/>
                <w:szCs w:val="18"/>
              </w:rPr>
              <w:t xml:space="preserve">BTC22</w:t>
            </w:r>
          </w:p>
        </w:tc>
        <w:tc>
          <w:tcPr>
            <w:tcW w:w="850" w:type="pct"/>
            <w:shd w:val="clear" w:color="auto" w:fill="FAFBFD"/>
          </w:tcPr>
          <w:p>
            <w:pPr>
              <w:spacing w:after="0"/>
            </w:pPr>
            <w:r>
              <w:rPr>
                <w:sz w:val="18"/>
                <w:szCs w:val="18"/>
              </w:rPr>
              <w:t xml:space="preserve">Thin client · Desktop box</w:t>
            </w:r>
          </w:p>
        </w:tc>
        <w:tc>
          <w:tcPr>
            <w:tcW w:w="400" w:type="pct"/>
            <w:shd w:val="clear" w:color="auto" w:fill="FAFBFD"/>
          </w:tcPr>
          <w:p>
            <w:pPr>
              <w:spacing w:after="0"/>
            </w:pPr>
            <w:r>
              <w:rPr>
                <w:sz w:val="18"/>
                <w:szCs w:val="18"/>
              </w:rPr>
              <w:t xml:space="preserve">84%</w:t>
            </w:r>
          </w:p>
        </w:tc>
        <w:tc>
          <w:tcPr>
            <w:tcW w:w="550" w:type="pct"/>
            <w:shd w:val="clear" w:color="auto" w:fill="FAFBFD"/>
          </w:tcPr>
          <w:p>
            <w:pPr>
              <w:spacing w:after="0"/>
            </w:pPr>
            <w:r>
              <w:rPr>
                <w:sz w:val="18"/>
                <w:szCs w:val="18"/>
              </w:rPr>
              <w:t xml:space="preserve">Short</w:t>
            </w:r>
          </w:p>
        </w:tc>
        <w:tc>
          <w:tcPr>
            <w:tcW w:w="1500" w:type="pct"/>
            <w:shd w:val="clear" w:color="auto" w:fill="FAFBFD"/>
          </w:tcPr>
          <w:p>
            <w:pPr>
              <w:spacing w:after="0"/>
            </w:pPr>
            <w:r>
              <w:rPr>
                <w:sz w:val="18"/>
                <w:szCs w:val="18"/>
              </w:rPr>
              <w:t xml:space="preserve">1 USB port; 4 needed; Confirm: processor core count is not published; Confirm: tPM is not published</w:t>
            </w:r>
          </w:p>
        </w:tc>
      </w:tr>
      <w:tr>
        <w:trPr>
          <w:cantSplit/>
        </w:trPr>
        <w:tc>
          <w:tcPr>
            <w:tcW w:w="600" w:type="pct"/>
          </w:tcPr>
          <w:p>
            <w:pPr>
              <w:spacing w:after="0"/>
            </w:pPr>
            <w:r>
              <w:rPr>
                <w:sz w:val="18"/>
                <w:szCs w:val="18"/>
              </w:rPr>
              <w:t xml:space="preserve">epatec</w:t>
            </w:r>
          </w:p>
        </w:tc>
        <w:tc>
          <w:tcPr>
            <w:tcW w:w="1100" w:type="pct"/>
          </w:tcPr>
          <w:p>
            <w:pPr>
              <w:spacing w:after="0"/>
            </w:pPr>
            <w:r>
              <w:rPr>
                <w:sz w:val="18"/>
                <w:szCs w:val="18"/>
              </w:rPr>
              <w:t xml:space="preserve">Thin Client 13G</w:t>
            </w:r>
          </w:p>
        </w:tc>
        <w:tc>
          <w:tcPr>
            <w:tcW w:w="850" w:type="pct"/>
          </w:tcPr>
          <w:p>
            <w:pPr>
              <w:spacing w:after="0"/>
            </w:pPr>
            <w:r>
              <w:rPr>
                <w:sz w:val="18"/>
                <w:szCs w:val="18"/>
              </w:rPr>
              <w:t xml:space="preserve">Thin client · Desktop box</w:t>
            </w:r>
          </w:p>
        </w:tc>
        <w:tc>
          <w:tcPr>
            <w:tcW w:w="400" w:type="pct"/>
          </w:tcPr>
          <w:p>
            <w:pPr>
              <w:spacing w:after="0"/>
            </w:pPr>
            <w:r>
              <w:rPr>
                <w:sz w:val="18"/>
                <w:szCs w:val="18"/>
              </w:rPr>
              <w:t xml:space="preserve">83%</w:t>
            </w:r>
          </w:p>
        </w:tc>
        <w:tc>
          <w:tcPr>
            <w:tcW w:w="550" w:type="pct"/>
          </w:tcPr>
          <w:p>
            <w:pPr>
              <w:spacing w:after="0"/>
            </w:pPr>
            <w:r>
              <w:rPr>
                <w:sz w:val="18"/>
                <w:szCs w:val="18"/>
              </w:rPr>
              <w:t xml:space="preserve">Short</w:t>
            </w:r>
          </w:p>
        </w:tc>
        <w:tc>
          <w:tcPr>
            <w:tcW w:w="1500" w:type="pct"/>
          </w:tcPr>
          <w:p>
            <w:pPr>
              <w:spacing w:after="0"/>
            </w:pPr>
            <w:r>
              <w:rPr>
                <w:sz w:val="18"/>
                <w:szCs w:val="18"/>
              </w:rPr>
              <w:t xml:space="preserve">4 GB memory at most; 8 GB recommended for this use case; Confirm: maximum resolution is not published; Confirm: processor core count is not published; Confirm: no central management software is named by the OEM; Confirm: tPM is not published</w:t>
            </w:r>
          </w:p>
        </w:tc>
      </w:tr>
      <w:tr>
        <w:trPr>
          <w:cantSplit/>
        </w:trPr>
        <w:tc>
          <w:tcPr>
            <w:tcW w:w="600" w:type="pct"/>
            <w:shd w:val="clear" w:color="auto" w:fill="FAFBFD"/>
          </w:tcPr>
          <w:p>
            <w:pPr>
              <w:spacing w:after="0"/>
            </w:pPr>
            <w:r>
              <w:rPr>
                <w:sz w:val="18"/>
                <w:szCs w:val="18"/>
              </w:rPr>
              <w:t xml:space="preserve">RDP</w:t>
            </w:r>
          </w:p>
        </w:tc>
        <w:tc>
          <w:tcPr>
            <w:tcW w:w="1100" w:type="pct"/>
            <w:shd w:val="clear" w:color="auto" w:fill="FAFBFD"/>
          </w:tcPr>
          <w:p>
            <w:pPr>
              <w:spacing w:after="0"/>
            </w:pPr>
            <w:r>
              <w:rPr>
                <w:sz w:val="18"/>
                <w:szCs w:val="18"/>
              </w:rPr>
              <w:t xml:space="preserve">RDP Thin Client C212261</w:t>
            </w:r>
          </w:p>
        </w:tc>
        <w:tc>
          <w:tcPr>
            <w:tcW w:w="850" w:type="pct"/>
            <w:shd w:val="clear" w:color="auto" w:fill="FAFBFD"/>
          </w:tcPr>
          <w:p>
            <w:pPr>
              <w:spacing w:after="0"/>
            </w:pPr>
            <w:r>
              <w:rPr>
                <w:sz w:val="18"/>
                <w:szCs w:val="18"/>
              </w:rPr>
              <w:t xml:space="preserve">Thin client · Desktop box</w:t>
            </w:r>
          </w:p>
        </w:tc>
        <w:tc>
          <w:tcPr>
            <w:tcW w:w="400" w:type="pct"/>
            <w:shd w:val="clear" w:color="auto" w:fill="FAFBFD"/>
          </w:tcPr>
          <w:p>
            <w:pPr>
              <w:spacing w:after="0"/>
            </w:pPr>
            <w:r>
              <w:rPr>
                <w:sz w:val="18"/>
                <w:szCs w:val="18"/>
              </w:rPr>
              <w:t xml:space="preserve">79%</w:t>
            </w:r>
          </w:p>
        </w:tc>
        <w:tc>
          <w:tcPr>
            <w:tcW w:w="550" w:type="pct"/>
            <w:shd w:val="clear" w:color="auto" w:fill="FAFBFD"/>
          </w:tcPr>
          <w:p>
            <w:pPr>
              <w:spacing w:after="0"/>
            </w:pPr>
            <w:r>
              <w:rPr>
                <w:sz w:val="18"/>
                <w:szCs w:val="18"/>
              </w:rPr>
              <w:t xml:space="preserve">Short</w:t>
            </w:r>
          </w:p>
        </w:tc>
        <w:tc>
          <w:tcPr>
            <w:tcW w:w="1500" w:type="pct"/>
            <w:shd w:val="clear" w:color="auto" w:fill="FAFBFD"/>
          </w:tcPr>
          <w:p>
            <w:pPr>
              <w:spacing w:after="0"/>
            </w:pPr>
            <w:r>
              <w:rPr>
                <w:sz w:val="18"/>
                <w:szCs w:val="18"/>
              </w:rPr>
              <w:t xml:space="preserve">1 USB port; 4 needed; Confirm: maximum resolution is not published; Confirm: processor core count is not published; Confirm: optimised Microsoft Teams on Windows IoT is inferred, not stated by the OEM; Confirm: no central management software is named by the OEM; Confirm: tPM is not published</w:t>
            </w:r>
          </w:p>
        </w:tc>
      </w:tr>
      <w:tr>
        <w:trPr>
          <w:cantSplit/>
        </w:trPr>
        <w:tc>
          <w:tcPr>
            <w:tcW w:w="600" w:type="pct"/>
          </w:tcPr>
          <w:p>
            <w:pPr>
              <w:spacing w:after="0"/>
            </w:pPr>
            <w:r>
              <w:rPr>
                <w:sz w:val="18"/>
                <w:szCs w:val="18"/>
              </w:rPr>
              <w:t xml:space="preserve">Raspberry Pi</w:t>
            </w:r>
          </w:p>
        </w:tc>
        <w:tc>
          <w:tcPr>
            <w:tcW w:w="1100" w:type="pct"/>
          </w:tcPr>
          <w:p>
            <w:pPr>
              <w:spacing w:after="0"/>
            </w:pPr>
            <w:r>
              <w:rPr>
                <w:sz w:val="18"/>
                <w:szCs w:val="18"/>
              </w:rPr>
              <w:t xml:space="preserve">Raspberry Pi 500</w:t>
            </w:r>
          </w:p>
        </w:tc>
        <w:tc>
          <w:tcPr>
            <w:tcW w:w="850" w:type="pct"/>
          </w:tcPr>
          <w:p>
            <w:pPr>
              <w:spacing w:after="0"/>
            </w:pPr>
            <w:r>
              <w:rPr>
                <w:sz w:val="18"/>
                <w:szCs w:val="18"/>
              </w:rPr>
              <w:t xml:space="preserve">Thin client · Desktop box</w:t>
            </w:r>
          </w:p>
        </w:tc>
        <w:tc>
          <w:tcPr>
            <w:tcW w:w="400" w:type="pct"/>
          </w:tcPr>
          <w:p>
            <w:pPr>
              <w:spacing w:after="0"/>
            </w:pPr>
            <w:r>
              <w:rPr>
                <w:sz w:val="18"/>
                <w:szCs w:val="18"/>
              </w:rPr>
              <w:t xml:space="preserve">77%</w:t>
            </w:r>
          </w:p>
        </w:tc>
        <w:tc>
          <w:tcPr>
            <w:tcW w:w="550" w:type="pct"/>
          </w:tcPr>
          <w:p>
            <w:pPr>
              <w:spacing w:after="0"/>
            </w:pPr>
            <w:r>
              <w:rPr>
                <w:sz w:val="18"/>
                <w:szCs w:val="18"/>
              </w:rPr>
              <w:t xml:space="preserve">Short</w:t>
            </w:r>
          </w:p>
        </w:tc>
        <w:tc>
          <w:tcPr>
            <w:tcW w:w="1500" w:type="pct"/>
          </w:tcPr>
          <w:p>
            <w:pPr>
              <w:spacing w:after="0"/>
            </w:pPr>
            <w:r>
              <w:rPr>
                <w:sz w:val="18"/>
                <w:szCs w:val="18"/>
              </w:rPr>
              <w:t xml:space="preserve">3 USB ports; 4 needed; Confirm: vDI platform support is not published by the OEM; Confirm: optimised Microsoft Teams support is not published; Confirm: no central management software is named by the OEM; Confirm: tPM is not published</w:t>
            </w:r>
          </w:p>
        </w:tc>
      </w:tr>
      <w:tr>
        <w:trPr>
          <w:cantSplit/>
        </w:trPr>
        <w:tc>
          <w:tcPr>
            <w:tcW w:w="600" w:type="pct"/>
            <w:shd w:val="clear" w:color="auto" w:fill="FAFBFD"/>
          </w:tcPr>
          <w:p>
            <w:pPr>
              <w:spacing w:after="0"/>
            </w:pPr>
            <w:r>
              <w:rPr>
                <w:sz w:val="18"/>
                <w:szCs w:val="18"/>
              </w:rPr>
              <w:t xml:space="preserve">Advantech</w:t>
            </w:r>
          </w:p>
        </w:tc>
        <w:tc>
          <w:tcPr>
            <w:tcW w:w="1100" w:type="pct"/>
            <w:shd w:val="clear" w:color="auto" w:fill="FAFBFD"/>
          </w:tcPr>
          <w:p>
            <w:pPr>
              <w:spacing w:after="0"/>
            </w:pPr>
            <w:r>
              <w:rPr>
                <w:sz w:val="18"/>
                <w:szCs w:val="18"/>
              </w:rPr>
              <w:t xml:space="preserve">TPC-312 EHL</w:t>
            </w:r>
          </w:p>
        </w:tc>
        <w:tc>
          <w:tcPr>
            <w:tcW w:w="850" w:type="pct"/>
            <w:shd w:val="clear" w:color="auto" w:fill="FAFBFD"/>
          </w:tcPr>
          <w:p>
            <w:pPr>
              <w:spacing w:after="0"/>
            </w:pPr>
            <w:r>
              <w:rPr>
                <w:sz w:val="18"/>
                <w:szCs w:val="18"/>
              </w:rPr>
              <w:t xml:space="preserve">Thin client · All-in-one 12.1"</w:t>
            </w:r>
          </w:p>
        </w:tc>
        <w:tc>
          <w:tcPr>
            <w:tcW w:w="400" w:type="pct"/>
            <w:shd w:val="clear" w:color="auto" w:fill="FAFBFD"/>
          </w:tcPr>
          <w:p>
            <w:pPr>
              <w:spacing w:after="0"/>
            </w:pPr>
            <w:r>
              <w:rPr>
                <w:sz w:val="18"/>
                <w:szCs w:val="18"/>
              </w:rPr>
              <w:t xml:space="preserve">49%</w:t>
            </w:r>
          </w:p>
        </w:tc>
        <w:tc>
          <w:tcPr>
            <w:tcW w:w="550" w:type="pct"/>
            <w:shd w:val="clear" w:color="auto" w:fill="FAFBFD"/>
          </w:tcPr>
          <w:p>
            <w:pPr>
              <w:spacing w:after="0"/>
            </w:pPr>
            <w:r>
              <w:rPr>
                <w:sz w:val="18"/>
                <w:szCs w:val="18"/>
              </w:rPr>
              <w:t xml:space="preserve">Short</w:t>
            </w:r>
          </w:p>
        </w:tc>
        <w:tc>
          <w:tcPr>
            <w:tcW w:w="1500" w:type="pct"/>
            <w:shd w:val="clear" w:color="auto" w:fill="FAFBFD"/>
          </w:tcPr>
          <w:p>
            <w:pPr>
              <w:spacing w:after="0"/>
            </w:pPr>
            <w:r>
              <w:rPr>
                <w:sz w:val="18"/>
                <w:szCs w:val="18"/>
              </w:rPr>
              <w:t xml:space="preserve">Is all-in-one, not desktop box; Confirm: number of displays supported is not published; Confirm: maximum resolution is not published; Confirm: optimised Microsoft Teams on Windows IoT is inferred, not stated by the OEM</w:t>
            </w:r>
          </w:p>
        </w:tc>
      </w:tr>
      <w:tr>
        <w:trPr>
          <w:cantSplit/>
        </w:trPr>
        <w:tc>
          <w:tcPr>
            <w:tcW w:w="600" w:type="pct"/>
          </w:tcPr>
          <w:p>
            <w:pPr>
              <w:spacing w:after="0"/>
            </w:pPr>
            <w:r>
              <w:rPr>
                <w:sz w:val="18"/>
                <w:szCs w:val="18"/>
              </w:rPr>
              <w:t xml:space="preserve">Microsoft</w:t>
            </w:r>
          </w:p>
        </w:tc>
        <w:tc>
          <w:tcPr>
            <w:tcW w:w="1100" w:type="pct"/>
          </w:tcPr>
          <w:p>
            <w:pPr>
              <w:spacing w:after="0"/>
            </w:pPr>
            <w:r>
              <w:rPr>
                <w:sz w:val="18"/>
                <w:szCs w:val="18"/>
              </w:rPr>
              <w:t xml:space="preserve">Windows 365 Link</w:t>
            </w:r>
          </w:p>
        </w:tc>
        <w:tc>
          <w:tcPr>
            <w:tcW w:w="850" w:type="pct"/>
          </w:tcPr>
          <w:p>
            <w:pPr>
              <w:spacing w:after="0"/>
            </w:pPr>
            <w:r>
              <w:rPr>
                <w:sz w:val="18"/>
                <w:szCs w:val="18"/>
              </w:rPr>
              <w:t xml:space="preserve">Thin client · Desktop box</w:t>
            </w:r>
          </w:p>
        </w:tc>
        <w:tc>
          <w:tcPr>
            <w:tcW w:w="400" w:type="pct"/>
          </w:tcPr>
          <w:p>
            <w:pPr>
              <w:spacing w:after="0"/>
            </w:pPr>
            <w:r>
              <w:rPr>
                <w:sz w:val="18"/>
                <w:szCs w:val="18"/>
              </w:rPr>
              <w:t xml:space="preserve">49%</w:t>
            </w:r>
          </w:p>
        </w:tc>
        <w:tc>
          <w:tcPr>
            <w:tcW w:w="550" w:type="pct"/>
          </w:tcPr>
          <w:p>
            <w:pPr>
              <w:spacing w:after="0"/>
            </w:pPr>
            <w:r>
              <w:rPr>
                <w:sz w:val="18"/>
                <w:szCs w:val="18"/>
              </w:rPr>
              <w:t xml:space="preserve">Short</w:t>
            </w:r>
          </w:p>
        </w:tc>
        <w:tc>
          <w:tcPr>
            <w:tcW w:w="1500" w:type="pct"/>
          </w:tcPr>
          <w:p>
            <w:pPr>
              <w:spacing w:after="0"/>
            </w:pPr>
            <w:r>
              <w:rPr>
                <w:sz w:val="18"/>
                <w:szCs w:val="18"/>
              </w:rPr>
              <w:t xml:space="preserve">No Citrix support published (lists Windows 365); Confirm: processor core count is not published; Confirm: optimised Microsoft Teams support is not published</w:t>
            </w:r>
          </w:p>
        </w:tc>
      </w:tr>
      <w:tr>
        <w:trPr>
          <w:cantSplit/>
        </w:trPr>
        <w:tc>
          <w:tcPr>
            <w:tcW w:w="600" w:type="pct"/>
            <w:shd w:val="clear" w:color="auto" w:fill="FAFBFD"/>
          </w:tcPr>
          <w:p>
            <w:pPr>
              <w:spacing w:after="0"/>
            </w:pPr>
            <w:r>
              <w:rPr>
                <w:sz w:val="18"/>
                <w:szCs w:val="18"/>
              </w:rPr>
              <w:t xml:space="preserve">Rockwell</w:t>
            </w:r>
          </w:p>
        </w:tc>
        <w:tc>
          <w:tcPr>
            <w:tcW w:w="1100" w:type="pct"/>
            <w:shd w:val="clear" w:color="auto" w:fill="FAFBFD"/>
          </w:tcPr>
          <w:p>
            <w:pPr>
              <w:spacing w:after="0"/>
            </w:pPr>
            <w:r>
              <w:rPr>
                <w:sz w:val="18"/>
                <w:szCs w:val="18"/>
              </w:rPr>
              <w:t xml:space="preserve">ASEM 6300T-BB Dual DisplayPort Thin Client</w:t>
            </w:r>
          </w:p>
        </w:tc>
        <w:tc>
          <w:tcPr>
            <w:tcW w:w="850" w:type="pct"/>
            <w:shd w:val="clear" w:color="auto" w:fill="FAFBFD"/>
          </w:tcPr>
          <w:p>
            <w:pPr>
              <w:spacing w:after="0"/>
            </w:pPr>
            <w:r>
              <w:rPr>
                <w:sz w:val="18"/>
                <w:szCs w:val="18"/>
              </w:rPr>
              <w:t xml:space="preserve">Zero client · Desktop box</w:t>
            </w:r>
          </w:p>
        </w:tc>
        <w:tc>
          <w:tcPr>
            <w:tcW w:w="400" w:type="pct"/>
            <w:shd w:val="clear" w:color="auto" w:fill="FAFBFD"/>
          </w:tcPr>
          <w:p>
            <w:pPr>
              <w:spacing w:after="0"/>
            </w:pPr>
            <w:r>
              <w:rPr>
                <w:sz w:val="18"/>
                <w:szCs w:val="18"/>
              </w:rPr>
              <w:t xml:space="preserve">49%</w:t>
            </w:r>
          </w:p>
        </w:tc>
        <w:tc>
          <w:tcPr>
            <w:tcW w:w="550" w:type="pct"/>
            <w:shd w:val="clear" w:color="auto" w:fill="FAFBFD"/>
          </w:tcPr>
          <w:p>
            <w:pPr>
              <w:spacing w:after="0"/>
            </w:pPr>
            <w:r>
              <w:rPr>
                <w:sz w:val="18"/>
                <w:szCs w:val="18"/>
              </w:rPr>
              <w:t xml:space="preserve">Short</w:t>
            </w:r>
          </w:p>
        </w:tc>
        <w:tc>
          <w:tcPr>
            <w:tcW w:w="1500" w:type="pct"/>
            <w:shd w:val="clear" w:color="auto" w:fill="FAFBFD"/>
          </w:tcPr>
          <w:p>
            <w:pPr>
              <w:spacing w:after="0"/>
            </w:pPr>
            <w:r>
              <w:rPr>
                <w:sz w:val="18"/>
                <w:szCs w:val="18"/>
              </w:rPr>
              <w:t xml:space="preserve">No Citrix support published (lists Other); Confirm: optimised Microsoft Teams support is not published; Confirm: tPM is not published</w:t>
            </w:r>
          </w:p>
        </w:tc>
      </w:tr>
      <w:tr>
        <w:trPr>
          <w:cantSplit/>
        </w:trPr>
        <w:tc>
          <w:tcPr>
            <w:tcW w:w="600" w:type="pct"/>
          </w:tcPr>
          <w:p>
            <w:pPr>
              <w:spacing w:after="0"/>
            </w:pPr>
            <w:r>
              <w:rPr>
                <w:sz w:val="18"/>
                <w:szCs w:val="18"/>
              </w:rPr>
              <w:t xml:space="preserve">IGEL</w:t>
            </w:r>
          </w:p>
        </w:tc>
        <w:tc>
          <w:tcPr>
            <w:tcW w:w="1100" w:type="pct"/>
          </w:tcPr>
          <w:p>
            <w:pPr>
              <w:spacing w:after="0"/>
            </w:pPr>
            <w:r>
              <w:rPr>
                <w:sz w:val="18"/>
                <w:szCs w:val="18"/>
              </w:rPr>
              <w:t xml:space="preserve">IGEL UD Pocket 2</w:t>
            </w:r>
          </w:p>
        </w:tc>
        <w:tc>
          <w:tcPr>
            <w:tcW w:w="850" w:type="pct"/>
          </w:tcPr>
          <w:p>
            <w:pPr>
              <w:spacing w:after="0"/>
            </w:pPr>
            <w:r>
              <w:rPr>
                <w:sz w:val="18"/>
                <w:szCs w:val="18"/>
              </w:rPr>
              <w:t xml:space="preserve">Thin client · Stick / board</w:t>
            </w:r>
          </w:p>
        </w:tc>
        <w:tc>
          <w:tcPr>
            <w:tcW w:w="400" w:type="pct"/>
          </w:tcPr>
          <w:p>
            <w:pPr>
              <w:spacing w:after="0"/>
            </w:pPr>
            <w:r>
              <w:rPr>
                <w:sz w:val="18"/>
                <w:szCs w:val="18"/>
              </w:rPr>
              <w:t xml:space="preserve">49%</w:t>
            </w:r>
          </w:p>
        </w:tc>
        <w:tc>
          <w:tcPr>
            <w:tcW w:w="550" w:type="pct"/>
          </w:tcPr>
          <w:p>
            <w:pPr>
              <w:spacing w:after="0"/>
            </w:pPr>
            <w:r>
              <w:rPr>
                <w:sz w:val="18"/>
                <w:szCs w:val="18"/>
              </w:rPr>
              <w:t xml:space="preserve">Short</w:t>
            </w:r>
          </w:p>
        </w:tc>
        <w:tc>
          <w:tcPr>
            <w:tcW w:w="1500" w:type="pct"/>
          </w:tcPr>
          <w:p>
            <w:pPr>
              <w:spacing w:after="0"/>
            </w:pPr>
            <w:r>
              <w:rPr>
                <w:sz w:val="18"/>
                <w:szCs w:val="18"/>
              </w:rPr>
              <w:t xml:space="preserve">Is stick / board, not desktop box; 0 USB ports; 4 needed; No USB port for a webcam; No audio jack or USB port for a headset; No port for a printer; Confirm: number of displays supported is not published; Confirm: maximum resolution is not published; Confirm: processor core count is not published; Confirm: memory is not published; Confirm: wired Ethernet speed is not published; Confirm: tPM is not published</w:t>
            </w:r>
          </w:p>
        </w:tc>
      </w:tr>
      <w:tr>
        <w:trPr>
          <w:cantSplit/>
        </w:trPr>
        <w:tc>
          <w:tcPr>
            <w:tcW w:w="600" w:type="pct"/>
            <w:shd w:val="clear" w:color="auto" w:fill="FAFBFD"/>
          </w:tcPr>
          <w:p>
            <w:pPr>
              <w:spacing w:after="0"/>
            </w:pPr>
            <w:r>
              <w:rPr>
                <w:sz w:val="18"/>
                <w:szCs w:val="18"/>
              </w:rPr>
              <w:t xml:space="preserve">vCloudPoint</w:t>
            </w:r>
          </w:p>
        </w:tc>
        <w:tc>
          <w:tcPr>
            <w:tcW w:w="1100" w:type="pct"/>
            <w:shd w:val="clear" w:color="auto" w:fill="FAFBFD"/>
          </w:tcPr>
          <w:p>
            <w:pPr>
              <w:spacing w:after="0"/>
            </w:pPr>
            <w:r>
              <w:rPr>
                <w:sz w:val="18"/>
                <w:szCs w:val="18"/>
              </w:rPr>
              <w:t xml:space="preserve">V1</w:t>
            </w:r>
          </w:p>
        </w:tc>
        <w:tc>
          <w:tcPr>
            <w:tcW w:w="850" w:type="pct"/>
            <w:shd w:val="clear" w:color="auto" w:fill="FAFBFD"/>
          </w:tcPr>
          <w:p>
            <w:pPr>
              <w:spacing w:after="0"/>
            </w:pPr>
            <w:r>
              <w:rPr>
                <w:sz w:val="18"/>
                <w:szCs w:val="18"/>
              </w:rPr>
              <w:t xml:space="preserve">Zero client · Desktop box</w:t>
            </w:r>
          </w:p>
        </w:tc>
        <w:tc>
          <w:tcPr>
            <w:tcW w:w="400" w:type="pct"/>
            <w:shd w:val="clear" w:color="auto" w:fill="FAFBFD"/>
          </w:tcPr>
          <w:p>
            <w:pPr>
              <w:spacing w:after="0"/>
            </w:pPr>
            <w:r>
              <w:rPr>
                <w:sz w:val="18"/>
                <w:szCs w:val="18"/>
              </w:rPr>
              <w:t xml:space="preserve">49%</w:t>
            </w:r>
          </w:p>
        </w:tc>
        <w:tc>
          <w:tcPr>
            <w:tcW w:w="550" w:type="pct"/>
            <w:shd w:val="clear" w:color="auto" w:fill="FAFBFD"/>
          </w:tcPr>
          <w:p>
            <w:pPr>
              <w:spacing w:after="0"/>
            </w:pPr>
            <w:r>
              <w:rPr>
                <w:sz w:val="18"/>
                <w:szCs w:val="18"/>
              </w:rPr>
              <w:t xml:space="preserve">Short</w:t>
            </w:r>
          </w:p>
        </w:tc>
        <w:tc>
          <w:tcPr>
            <w:tcW w:w="1500" w:type="pct"/>
            <w:shd w:val="clear" w:color="auto" w:fill="FAFBFD"/>
          </w:tcPr>
          <w:p>
            <w:pPr>
              <w:spacing w:after="0"/>
            </w:pPr>
            <w:r>
              <w:rPr>
                <w:sz w:val="18"/>
                <w:szCs w:val="18"/>
              </w:rPr>
              <w:t xml:space="preserve">No Citrix support published (lists vCloudPoint vMatrix); Drives 1 display; 2 needed; Confirm: optimised Microsoft Teams support is not published; Confirm: tPM is not published</w:t>
            </w:r>
          </w:p>
        </w:tc>
      </w:tr>
      <w:tr>
        <w:trPr>
          <w:cantSplit/>
        </w:trPr>
        <w:tc>
          <w:tcPr>
            <w:tcW w:w="600" w:type="pct"/>
          </w:tcPr>
          <w:p>
            <w:pPr>
              <w:spacing w:after="0"/>
            </w:pPr>
            <w:r>
              <w:rPr>
                <w:sz w:val="18"/>
                <w:szCs w:val="18"/>
              </w:rPr>
              <w:t xml:space="preserve">Thinvent</w:t>
            </w:r>
          </w:p>
        </w:tc>
        <w:tc>
          <w:tcPr>
            <w:tcW w:w="1100" w:type="pct"/>
          </w:tcPr>
          <w:p>
            <w:pPr>
              <w:spacing w:after="0"/>
            </w:pPr>
            <w:r>
              <w:rPr>
                <w:sz w:val="18"/>
                <w:szCs w:val="18"/>
              </w:rPr>
              <w:t xml:space="preserve">Thinvent Micro 6 Pro</w:t>
            </w:r>
          </w:p>
        </w:tc>
        <w:tc>
          <w:tcPr>
            <w:tcW w:w="850" w:type="pct"/>
          </w:tcPr>
          <w:p>
            <w:pPr>
              <w:spacing w:after="0"/>
            </w:pPr>
            <w:r>
              <w:rPr>
                <w:sz w:val="18"/>
                <w:szCs w:val="18"/>
              </w:rPr>
              <w:t xml:space="preserve">Thin client · Desktop box</w:t>
            </w:r>
          </w:p>
        </w:tc>
        <w:tc>
          <w:tcPr>
            <w:tcW w:w="400" w:type="pct"/>
          </w:tcPr>
          <w:p>
            <w:pPr>
              <w:spacing w:after="0"/>
            </w:pPr>
            <w:r>
              <w:rPr>
                <w:sz w:val="18"/>
                <w:szCs w:val="18"/>
              </w:rPr>
              <w:t xml:space="preserve">49%</w:t>
            </w:r>
          </w:p>
        </w:tc>
        <w:tc>
          <w:tcPr>
            <w:tcW w:w="550" w:type="pct"/>
          </w:tcPr>
          <w:p>
            <w:pPr>
              <w:spacing w:after="0"/>
            </w:pPr>
            <w:r>
              <w:rPr>
                <w:sz w:val="18"/>
                <w:szCs w:val="18"/>
              </w:rPr>
              <w:t xml:space="preserve">Short</w:t>
            </w:r>
          </w:p>
        </w:tc>
        <w:tc>
          <w:tcPr>
            <w:tcW w:w="1500" w:type="pct"/>
          </w:tcPr>
          <w:p>
            <w:pPr>
              <w:spacing w:after="0"/>
            </w:pPr>
            <w:r>
              <w:rPr>
                <w:sz w:val="18"/>
                <w:szCs w:val="18"/>
              </w:rPr>
              <w:t xml:space="preserve">No Citrix support published (lists Microsoft RDP, Terminal emulation, Browser / HTML5); Drives 1 display; 2 needed; 4 GB memory at most; 8 GB recommended for this use case; 100 Mb Ethernet; 1 GbE needed; 2 USB ports; 4 needed; Confirm: maximum resolution is not published; Confirm: optimised Microsoft Teams support is not published; Confirm: tPM is not published</w:t>
            </w:r>
          </w:p>
        </w:tc>
      </w:tr>
    </w:tbl>
    <w:p>
      <w:pPr>
        <w:spacing w:after="120"/>
      </w:pPr>
    </w:p>
    <w:p>
      <w:pPr>
        <w:pStyle w:val="Heading2"/>
      </w:pPr>
      <w:r>
        <w:t xml:space="preserve">Top of the ranking</w:t>
      </w:r>
    </w:p>
    <w:tbl>
      <w:tblPr>
        <w:tblW w:w="5000" w:type="pct"/>
        <w:tblBorders>
          <w:top w:val="single" w:sz="4" w:space="0" w:color="D4DCE4"/>
          <w:left w:val="single" w:sz="4" w:space="0" w:color="D4DCE4"/>
          <w:bottom w:val="single" w:sz="4" w:space="0" w:color="D4DCE4"/>
          <w:right w:val="single" w:sz="4" w:space="0" w:color="D4DCE4"/>
          <w:insideH w:val="single" w:sz="4" w:space="0" w:color="D4DCE4"/>
          <w:insideV w:val="single" w:sz="4" w:space="0" w:color="D4DCE4"/>
        </w:tblBorders>
        <w:tblLayout w:type="fixed"/>
        <w:tblCellMar>
          <w:top w:w="60" w:type="dxa"/>
          <w:left w:w="100" w:type="dxa"/>
          <w:bottom w:w="60" w:type="dxa"/>
          <w:right w:w="100" w:type="dxa"/>
        </w:tblCellMar>
      </w:tblPr>
      <w:tblGrid>
        <w:gridCol w:w="594"/>
        <w:gridCol w:w="1386"/>
        <w:gridCol w:w="3168"/>
        <w:gridCol w:w="2376"/>
        <w:gridCol w:w="1089"/>
        <w:gridCol w:w="1287"/>
      </w:tblGrid>
      <w:tr>
        <w:trPr>
          <w:tblHeader/>
          <w:cantSplit/>
        </w:trPr>
        <w:tc>
          <w:tcPr>
            <w:tcW w:w="300" w:type="pct"/>
            <w:shd w:val="clear" w:color="auto" w:fill="0076CE"/>
          </w:tcPr>
          <w:p>
            <w:pPr>
              <w:spacing w:after="0"/>
            </w:pPr>
            <w:r>
              <w:rPr>
                <w:b/>
                <w:color w:val="FFFFFF"/>
                <w:sz w:val="18"/>
                <w:szCs w:val="18"/>
              </w:rPr>
              <w:t xml:space="preserve">#</w:t>
            </w:r>
          </w:p>
        </w:tc>
        <w:tc>
          <w:tcPr>
            <w:tcW w:w="700" w:type="pct"/>
            <w:shd w:val="clear" w:color="auto" w:fill="0076CE"/>
          </w:tcPr>
          <w:p>
            <w:pPr>
              <w:spacing w:after="0"/>
            </w:pPr>
            <w:r>
              <w:rPr>
                <w:b/>
                <w:color w:val="FFFFFF"/>
                <w:sz w:val="18"/>
                <w:szCs w:val="18"/>
              </w:rPr>
              <w:t xml:space="preserve">OEM</w:t>
            </w:r>
          </w:p>
        </w:tc>
        <w:tc>
          <w:tcPr>
            <w:tcW w:w="1600" w:type="pct"/>
            <w:shd w:val="clear" w:color="auto" w:fill="0076CE"/>
          </w:tcPr>
          <w:p>
            <w:pPr>
              <w:spacing w:after="0"/>
            </w:pPr>
            <w:r>
              <w:rPr>
                <w:b/>
                <w:color w:val="FFFFFF"/>
                <w:sz w:val="18"/>
                <w:szCs w:val="18"/>
              </w:rPr>
              <w:t xml:space="preserve">Model</w:t>
            </w:r>
          </w:p>
        </w:tc>
        <w:tc>
          <w:tcPr>
            <w:tcW w:w="1200" w:type="pct"/>
            <w:shd w:val="clear" w:color="auto" w:fill="0076CE"/>
          </w:tcPr>
          <w:p>
            <w:pPr>
              <w:spacing w:after="0"/>
            </w:pPr>
            <w:r>
              <w:rPr>
                <w:b/>
                <w:color w:val="FFFFFF"/>
                <w:sz w:val="18"/>
                <w:szCs w:val="18"/>
              </w:rPr>
              <w:t xml:space="preserve">Type</w:t>
            </w:r>
          </w:p>
        </w:tc>
        <w:tc>
          <w:tcPr>
            <w:tcW w:w="550" w:type="pct"/>
            <w:shd w:val="clear" w:color="auto" w:fill="0076CE"/>
          </w:tcPr>
          <w:p>
            <w:pPr>
              <w:spacing w:after="0"/>
            </w:pPr>
            <w:r>
              <w:rPr>
                <w:b/>
                <w:color w:val="FFFFFF"/>
                <w:sz w:val="18"/>
                <w:szCs w:val="18"/>
              </w:rPr>
              <w:t xml:space="preserve">Fit</w:t>
            </w:r>
          </w:p>
        </w:tc>
        <w:tc>
          <w:tcPr>
            <w:tcW w:w="650" w:type="pct"/>
            <w:shd w:val="clear" w:color="auto" w:fill="0076CE"/>
          </w:tcPr>
          <w:p>
            <w:pPr>
              <w:spacing w:after="0"/>
            </w:pPr>
            <w:r>
              <w:rPr>
                <w:b/>
                <w:color w:val="FFFFFF"/>
                <w:sz w:val="18"/>
                <w:szCs w:val="18"/>
              </w:rPr>
              <w:t xml:space="preserve">Status</w:t>
            </w:r>
          </w:p>
        </w:tc>
      </w:tr>
      <w:tr>
        <w:trPr>
          <w:cantSplit/>
        </w:trPr>
        <w:tc>
          <w:tcPr>
            <w:tcW w:w="300" w:type="pct"/>
          </w:tcPr>
          <w:p>
            <w:pPr>
              <w:spacing w:after="0"/>
            </w:pPr>
            <w:r>
              <w:rPr>
                <w:sz w:val="18"/>
                <w:szCs w:val="18"/>
              </w:rPr>
              <w:t xml:space="preserve">1</w:t>
            </w:r>
          </w:p>
        </w:tc>
        <w:tc>
          <w:tcPr>
            <w:tcW w:w="700" w:type="pct"/>
          </w:tcPr>
          <w:p>
            <w:pPr>
              <w:spacing w:after="0"/>
            </w:pPr>
            <w:r>
              <w:rPr>
                <w:sz w:val="18"/>
                <w:szCs w:val="18"/>
              </w:rPr>
              <w:t xml:space="preserve">Dell</w:t>
            </w:r>
          </w:p>
        </w:tc>
        <w:tc>
          <w:tcPr>
            <w:tcW w:w="1600" w:type="pct"/>
          </w:tcPr>
          <w:p>
            <w:pPr>
              <w:spacing w:after="0"/>
            </w:pPr>
            <w:r>
              <w:rPr>
                <w:sz w:val="18"/>
                <w:szCs w:val="18"/>
              </w:rPr>
              <w:t xml:space="preserve">Dell Pro Micro Thin Client (Q9M1260)</w:t>
            </w:r>
          </w:p>
        </w:tc>
        <w:tc>
          <w:tcPr>
            <w:tcW w:w="1200" w:type="pct"/>
          </w:tcPr>
          <w:p>
            <w:pPr>
              <w:spacing w:after="0"/>
            </w:pPr>
            <w:r>
              <w:rPr>
                <w:sz w:val="18"/>
                <w:szCs w:val="18"/>
              </w:rPr>
              <w:t xml:space="preserve">Thin client · Desktop box</w:t>
            </w:r>
          </w:p>
        </w:tc>
        <w:tc>
          <w:tcPr>
            <w:tcW w:w="550" w:type="pct"/>
          </w:tcPr>
          <w:p>
            <w:pPr>
              <w:spacing w:after="0"/>
            </w:pPr>
            <w:r>
              <w:rPr>
                <w:sz w:val="18"/>
                <w:szCs w:val="18"/>
              </w:rPr>
              <w:t xml:space="preserve">100%</w:t>
            </w:r>
          </w:p>
        </w:tc>
        <w:tc>
          <w:tcPr>
            <w:tcW w:w="650" w:type="pct"/>
          </w:tcPr>
          <w:p>
            <w:pPr>
              <w:spacing w:after="0"/>
            </w:pPr>
            <w:r>
              <w:rPr>
                <w:sz w:val="18"/>
                <w:szCs w:val="18"/>
              </w:rPr>
              <w:t xml:space="preserve">Meets</w:t>
            </w:r>
          </w:p>
        </w:tc>
      </w:tr>
      <w:tr>
        <w:trPr>
          <w:cantSplit/>
        </w:trPr>
        <w:tc>
          <w:tcPr>
            <w:tcW w:w="300" w:type="pct"/>
            <w:shd w:val="clear" w:color="auto" w:fill="FAFBFD"/>
          </w:tcPr>
          <w:p>
            <w:pPr>
              <w:spacing w:after="0"/>
            </w:pPr>
            <w:r>
              <w:rPr>
                <w:sz w:val="18"/>
                <w:szCs w:val="18"/>
              </w:rPr>
              <w:t xml:space="preserve">2</w:t>
            </w:r>
          </w:p>
        </w:tc>
        <w:tc>
          <w:tcPr>
            <w:tcW w:w="700" w:type="pct"/>
            <w:shd w:val="clear" w:color="auto" w:fill="FAFBFD"/>
          </w:tcPr>
          <w:p>
            <w:pPr>
              <w:spacing w:after="0"/>
            </w:pPr>
            <w:r>
              <w:rPr>
                <w:sz w:val="18"/>
                <w:szCs w:val="18"/>
              </w:rPr>
              <w:t xml:space="preserve">HP</w:t>
            </w:r>
          </w:p>
        </w:tc>
        <w:tc>
          <w:tcPr>
            <w:tcW w:w="1600" w:type="pct"/>
            <w:shd w:val="clear" w:color="auto" w:fill="FAFBFD"/>
          </w:tcPr>
          <w:p>
            <w:pPr>
              <w:spacing w:after="0"/>
            </w:pPr>
            <w:r>
              <w:rPr>
                <w:sz w:val="18"/>
                <w:szCs w:val="18"/>
              </w:rPr>
              <w:t xml:space="preserve">HP Elite t655 Thin Client</w:t>
            </w:r>
          </w:p>
        </w:tc>
        <w:tc>
          <w:tcPr>
            <w:tcW w:w="1200" w:type="pct"/>
            <w:shd w:val="clear" w:color="auto" w:fill="FAFBFD"/>
          </w:tcPr>
          <w:p>
            <w:pPr>
              <w:spacing w:after="0"/>
            </w:pPr>
            <w:r>
              <w:rPr>
                <w:sz w:val="18"/>
                <w:szCs w:val="18"/>
              </w:rPr>
              <w:t xml:space="preserve">Thin client · Desktop box</w:t>
            </w:r>
          </w:p>
        </w:tc>
        <w:tc>
          <w:tcPr>
            <w:tcW w:w="550" w:type="pct"/>
            <w:shd w:val="clear" w:color="auto" w:fill="FAFBFD"/>
          </w:tcPr>
          <w:p>
            <w:pPr>
              <w:spacing w:after="0"/>
            </w:pPr>
            <w:r>
              <w:rPr>
                <w:sz w:val="18"/>
                <w:szCs w:val="18"/>
              </w:rPr>
              <w:t xml:space="preserve">99.8%</w:t>
            </w:r>
          </w:p>
        </w:tc>
        <w:tc>
          <w:tcPr>
            <w:tcW w:w="650" w:type="pct"/>
            <w:shd w:val="clear" w:color="auto" w:fill="FAFBFD"/>
          </w:tcPr>
          <w:p>
            <w:pPr>
              <w:spacing w:after="0"/>
            </w:pPr>
            <w:r>
              <w:rPr>
                <w:sz w:val="18"/>
                <w:szCs w:val="18"/>
              </w:rPr>
              <w:t xml:space="preserve">Meets</w:t>
            </w:r>
          </w:p>
        </w:tc>
      </w:tr>
      <w:tr>
        <w:trPr>
          <w:cantSplit/>
        </w:trPr>
        <w:tc>
          <w:tcPr>
            <w:tcW w:w="300" w:type="pct"/>
          </w:tcPr>
          <w:p>
            <w:pPr>
              <w:spacing w:after="0"/>
            </w:pPr>
            <w:r>
              <w:rPr>
                <w:sz w:val="18"/>
                <w:szCs w:val="18"/>
              </w:rPr>
              <w:t xml:space="preserve">3</w:t>
            </w:r>
          </w:p>
        </w:tc>
        <w:tc>
          <w:tcPr>
            <w:tcW w:w="700" w:type="pct"/>
          </w:tcPr>
          <w:p>
            <w:pPr>
              <w:spacing w:after="0"/>
            </w:pPr>
            <w:r>
              <w:rPr>
                <w:sz w:val="18"/>
                <w:szCs w:val="18"/>
              </w:rPr>
              <w:t xml:space="preserve">HP</w:t>
            </w:r>
          </w:p>
        </w:tc>
        <w:tc>
          <w:tcPr>
            <w:tcW w:w="1600" w:type="pct"/>
          </w:tcPr>
          <w:p>
            <w:pPr>
              <w:spacing w:after="0"/>
            </w:pPr>
            <w:r>
              <w:rPr>
                <w:sz w:val="18"/>
                <w:szCs w:val="18"/>
              </w:rPr>
              <w:t xml:space="preserve">HP Elite t660 Thin Client</w:t>
            </w:r>
          </w:p>
        </w:tc>
        <w:tc>
          <w:tcPr>
            <w:tcW w:w="1200" w:type="pct"/>
          </w:tcPr>
          <w:p>
            <w:pPr>
              <w:spacing w:after="0"/>
            </w:pPr>
            <w:r>
              <w:rPr>
                <w:sz w:val="18"/>
                <w:szCs w:val="18"/>
              </w:rPr>
              <w:t xml:space="preserve">Thin client · Desktop box</w:t>
            </w:r>
          </w:p>
        </w:tc>
        <w:tc>
          <w:tcPr>
            <w:tcW w:w="550" w:type="pct"/>
          </w:tcPr>
          <w:p>
            <w:pPr>
              <w:spacing w:after="0"/>
            </w:pPr>
            <w:r>
              <w:rPr>
                <w:sz w:val="18"/>
                <w:szCs w:val="18"/>
              </w:rPr>
              <w:t xml:space="preserve">99.8%</w:t>
            </w:r>
          </w:p>
        </w:tc>
        <w:tc>
          <w:tcPr>
            <w:tcW w:w="650" w:type="pct"/>
          </w:tcPr>
          <w:p>
            <w:pPr>
              <w:spacing w:after="0"/>
            </w:pPr>
            <w:r>
              <w:rPr>
                <w:sz w:val="18"/>
                <w:szCs w:val="18"/>
              </w:rPr>
              <w:t xml:space="preserve">Meets</w:t>
            </w:r>
          </w:p>
        </w:tc>
      </w:tr>
      <w:tr>
        <w:trPr>
          <w:cantSplit/>
        </w:trPr>
        <w:tc>
          <w:tcPr>
            <w:tcW w:w="300" w:type="pct"/>
            <w:shd w:val="clear" w:color="auto" w:fill="FAFBFD"/>
          </w:tcPr>
          <w:p>
            <w:pPr>
              <w:spacing w:after="0"/>
            </w:pPr>
            <w:r>
              <w:rPr>
                <w:sz w:val="18"/>
                <w:szCs w:val="18"/>
              </w:rPr>
              <w:t xml:space="preserve">4</w:t>
            </w:r>
          </w:p>
        </w:tc>
        <w:tc>
          <w:tcPr>
            <w:tcW w:w="700" w:type="pct"/>
            <w:shd w:val="clear" w:color="auto" w:fill="FAFBFD"/>
          </w:tcPr>
          <w:p>
            <w:pPr>
              <w:spacing w:after="0"/>
            </w:pPr>
            <w:r>
              <w:rPr>
                <w:sz w:val="18"/>
                <w:szCs w:val="18"/>
              </w:rPr>
              <w:t xml:space="preserve">HP</w:t>
            </w:r>
          </w:p>
        </w:tc>
        <w:tc>
          <w:tcPr>
            <w:tcW w:w="1600" w:type="pct"/>
            <w:shd w:val="clear" w:color="auto" w:fill="FAFBFD"/>
          </w:tcPr>
          <w:p>
            <w:pPr>
              <w:spacing w:after="0"/>
            </w:pPr>
            <w:r>
              <w:rPr>
                <w:sz w:val="18"/>
                <w:szCs w:val="18"/>
              </w:rPr>
              <w:t xml:space="preserve">HP Pro t550 Thin Client</w:t>
            </w:r>
          </w:p>
        </w:tc>
        <w:tc>
          <w:tcPr>
            <w:tcW w:w="1200" w:type="pct"/>
            <w:shd w:val="clear" w:color="auto" w:fill="FAFBFD"/>
          </w:tcPr>
          <w:p>
            <w:pPr>
              <w:spacing w:after="0"/>
            </w:pPr>
            <w:r>
              <w:rPr>
                <w:sz w:val="18"/>
                <w:szCs w:val="18"/>
              </w:rPr>
              <w:t xml:space="preserve">Thin client · Desktop box</w:t>
            </w:r>
          </w:p>
        </w:tc>
        <w:tc>
          <w:tcPr>
            <w:tcW w:w="550" w:type="pct"/>
            <w:shd w:val="clear" w:color="auto" w:fill="FAFBFD"/>
          </w:tcPr>
          <w:p>
            <w:pPr>
              <w:spacing w:after="0"/>
            </w:pPr>
            <w:r>
              <w:rPr>
                <w:sz w:val="18"/>
                <w:szCs w:val="18"/>
              </w:rPr>
              <w:t xml:space="preserve">99.8%</w:t>
            </w:r>
          </w:p>
        </w:tc>
        <w:tc>
          <w:tcPr>
            <w:tcW w:w="650" w:type="pct"/>
            <w:shd w:val="clear" w:color="auto" w:fill="FAFBFD"/>
          </w:tcPr>
          <w:p>
            <w:pPr>
              <w:spacing w:after="0"/>
            </w:pPr>
            <w:r>
              <w:rPr>
                <w:sz w:val="18"/>
                <w:szCs w:val="18"/>
              </w:rPr>
              <w:t xml:space="preserve">Meets</w:t>
            </w:r>
          </w:p>
        </w:tc>
      </w:tr>
      <w:tr>
        <w:trPr>
          <w:cantSplit/>
        </w:trPr>
        <w:tc>
          <w:tcPr>
            <w:tcW w:w="300" w:type="pct"/>
          </w:tcPr>
          <w:p>
            <w:pPr>
              <w:spacing w:after="0"/>
            </w:pPr>
            <w:r>
              <w:rPr>
                <w:sz w:val="18"/>
                <w:szCs w:val="18"/>
              </w:rPr>
              <w:t xml:space="preserve">5</w:t>
            </w:r>
          </w:p>
        </w:tc>
        <w:tc>
          <w:tcPr>
            <w:tcW w:w="700" w:type="pct"/>
          </w:tcPr>
          <w:p>
            <w:pPr>
              <w:spacing w:after="0"/>
            </w:pPr>
            <w:r>
              <w:rPr>
                <w:sz w:val="18"/>
                <w:szCs w:val="18"/>
              </w:rPr>
              <w:t xml:space="preserve">HP</w:t>
            </w:r>
          </w:p>
        </w:tc>
        <w:tc>
          <w:tcPr>
            <w:tcW w:w="1600" w:type="pct"/>
          </w:tcPr>
          <w:p>
            <w:pPr>
              <w:spacing w:after="0"/>
            </w:pPr>
            <w:r>
              <w:rPr>
                <w:sz w:val="18"/>
                <w:szCs w:val="18"/>
              </w:rPr>
              <w:t xml:space="preserve">HP ProDesk 5 G1i Thin Client</w:t>
            </w:r>
          </w:p>
        </w:tc>
        <w:tc>
          <w:tcPr>
            <w:tcW w:w="1200" w:type="pct"/>
          </w:tcPr>
          <w:p>
            <w:pPr>
              <w:spacing w:after="0"/>
            </w:pPr>
            <w:r>
              <w:rPr>
                <w:sz w:val="18"/>
                <w:szCs w:val="18"/>
              </w:rPr>
              <w:t xml:space="preserve">Thin client · Desktop box</w:t>
            </w:r>
          </w:p>
        </w:tc>
        <w:tc>
          <w:tcPr>
            <w:tcW w:w="550" w:type="pct"/>
          </w:tcPr>
          <w:p>
            <w:pPr>
              <w:spacing w:after="0"/>
            </w:pPr>
            <w:r>
              <w:rPr>
                <w:sz w:val="18"/>
                <w:szCs w:val="18"/>
              </w:rPr>
              <w:t xml:space="preserve">99.8%</w:t>
            </w:r>
          </w:p>
        </w:tc>
        <w:tc>
          <w:tcPr>
            <w:tcW w:w="650" w:type="pct"/>
          </w:tcPr>
          <w:p>
            <w:pPr>
              <w:spacing w:after="0"/>
            </w:pPr>
            <w:r>
              <w:rPr>
                <w:sz w:val="18"/>
                <w:szCs w:val="18"/>
              </w:rPr>
              <w:t xml:space="preserve">Meets</w:t>
            </w:r>
          </w:p>
        </w:tc>
      </w:tr>
      <w:tr>
        <w:trPr>
          <w:cantSplit/>
        </w:trPr>
        <w:tc>
          <w:tcPr>
            <w:tcW w:w="300" w:type="pct"/>
            <w:shd w:val="clear" w:color="auto" w:fill="FAFBFD"/>
          </w:tcPr>
          <w:p>
            <w:pPr>
              <w:spacing w:after="0"/>
            </w:pPr>
            <w:r>
              <w:rPr>
                <w:sz w:val="18"/>
                <w:szCs w:val="18"/>
              </w:rPr>
              <w:t xml:space="preserve">6</w:t>
            </w:r>
          </w:p>
        </w:tc>
        <w:tc>
          <w:tcPr>
            <w:tcW w:w="700" w:type="pct"/>
            <w:shd w:val="clear" w:color="auto" w:fill="FAFBFD"/>
          </w:tcPr>
          <w:p>
            <w:pPr>
              <w:spacing w:after="0"/>
            </w:pPr>
            <w:r>
              <w:rPr>
                <w:sz w:val="18"/>
                <w:szCs w:val="18"/>
              </w:rPr>
              <w:t xml:space="preserve">Praim</w:t>
            </w:r>
          </w:p>
        </w:tc>
        <w:tc>
          <w:tcPr>
            <w:tcW w:w="1600" w:type="pct"/>
            <w:shd w:val="clear" w:color="auto" w:fill="FAFBFD"/>
          </w:tcPr>
          <w:p>
            <w:pPr>
              <w:spacing w:after="0"/>
            </w:pPr>
            <w:r>
              <w:rPr>
                <w:sz w:val="18"/>
                <w:szCs w:val="18"/>
              </w:rPr>
              <w:t xml:space="preserve">Meridian (M9354 / M9311 / M9321)</w:t>
            </w:r>
          </w:p>
        </w:tc>
        <w:tc>
          <w:tcPr>
            <w:tcW w:w="1200" w:type="pct"/>
            <w:shd w:val="clear" w:color="auto" w:fill="FAFBFD"/>
          </w:tcPr>
          <w:p>
            <w:pPr>
              <w:spacing w:after="0"/>
            </w:pPr>
            <w:r>
              <w:rPr>
                <w:sz w:val="18"/>
                <w:szCs w:val="18"/>
              </w:rPr>
              <w:t xml:space="preserve">Thin client · Desktop box</w:t>
            </w:r>
          </w:p>
        </w:tc>
        <w:tc>
          <w:tcPr>
            <w:tcW w:w="550" w:type="pct"/>
            <w:shd w:val="clear" w:color="auto" w:fill="FAFBFD"/>
          </w:tcPr>
          <w:p>
            <w:pPr>
              <w:spacing w:after="0"/>
            </w:pPr>
            <w:r>
              <w:rPr>
                <w:sz w:val="18"/>
                <w:szCs w:val="18"/>
              </w:rPr>
              <w:t xml:space="preserve">99.2%</w:t>
            </w:r>
          </w:p>
        </w:tc>
        <w:tc>
          <w:tcPr>
            <w:tcW w:w="650" w:type="pct"/>
            <w:shd w:val="clear" w:color="auto" w:fill="FAFBFD"/>
          </w:tcPr>
          <w:p>
            <w:pPr>
              <w:spacing w:after="0"/>
            </w:pPr>
            <w:r>
              <w:rPr>
                <w:sz w:val="18"/>
                <w:szCs w:val="18"/>
              </w:rPr>
              <w:t xml:space="preserve">Meets</w:t>
            </w:r>
          </w:p>
        </w:tc>
      </w:tr>
      <w:tr>
        <w:trPr>
          <w:cantSplit/>
        </w:trPr>
        <w:tc>
          <w:tcPr>
            <w:tcW w:w="300" w:type="pct"/>
          </w:tcPr>
          <w:p>
            <w:pPr>
              <w:spacing w:after="0"/>
            </w:pPr>
            <w:r>
              <w:rPr>
                <w:sz w:val="18"/>
                <w:szCs w:val="18"/>
              </w:rPr>
              <w:t xml:space="preserve">7</w:t>
            </w:r>
          </w:p>
        </w:tc>
        <w:tc>
          <w:tcPr>
            <w:tcW w:w="700" w:type="pct"/>
          </w:tcPr>
          <w:p>
            <w:pPr>
              <w:spacing w:after="0"/>
            </w:pPr>
            <w:r>
              <w:rPr>
                <w:sz w:val="18"/>
                <w:szCs w:val="18"/>
              </w:rPr>
              <w:t xml:space="preserve">10ZiG</w:t>
            </w:r>
          </w:p>
        </w:tc>
        <w:tc>
          <w:tcPr>
            <w:tcW w:w="1600" w:type="pct"/>
          </w:tcPr>
          <w:p>
            <w:pPr>
              <w:spacing w:after="0"/>
            </w:pPr>
            <w:r>
              <w:rPr>
                <w:sz w:val="18"/>
                <w:szCs w:val="18"/>
              </w:rPr>
              <w:t xml:space="preserve">7300q Series (7372q / 7311q)</w:t>
            </w:r>
          </w:p>
        </w:tc>
        <w:tc>
          <w:tcPr>
            <w:tcW w:w="1200" w:type="pct"/>
          </w:tcPr>
          <w:p>
            <w:pPr>
              <w:spacing w:after="0"/>
            </w:pPr>
            <w:r>
              <w:rPr>
                <w:sz w:val="18"/>
                <w:szCs w:val="18"/>
              </w:rPr>
              <w:t xml:space="preserve">Thin client · Desktop box</w:t>
            </w:r>
          </w:p>
        </w:tc>
        <w:tc>
          <w:tcPr>
            <w:tcW w:w="550" w:type="pct"/>
          </w:tcPr>
          <w:p>
            <w:pPr>
              <w:spacing w:after="0"/>
            </w:pPr>
            <w:r>
              <w:rPr>
                <w:sz w:val="18"/>
                <w:szCs w:val="18"/>
              </w:rPr>
              <w:t xml:space="preserve">98.4%</w:t>
            </w:r>
          </w:p>
        </w:tc>
        <w:tc>
          <w:tcPr>
            <w:tcW w:w="650" w:type="pct"/>
          </w:tcPr>
          <w:p>
            <w:pPr>
              <w:spacing w:after="0"/>
            </w:pPr>
            <w:r>
              <w:rPr>
                <w:sz w:val="18"/>
                <w:szCs w:val="18"/>
              </w:rPr>
              <w:t xml:space="preserve">Meets</w:t>
            </w:r>
          </w:p>
        </w:tc>
      </w:tr>
      <w:tr>
        <w:trPr>
          <w:cantSplit/>
        </w:trPr>
        <w:tc>
          <w:tcPr>
            <w:tcW w:w="300" w:type="pct"/>
            <w:shd w:val="clear" w:color="auto" w:fill="FAFBFD"/>
          </w:tcPr>
          <w:p>
            <w:pPr>
              <w:spacing w:after="0"/>
            </w:pPr>
            <w:r>
              <w:rPr>
                <w:sz w:val="18"/>
                <w:szCs w:val="18"/>
              </w:rPr>
              <w:t xml:space="preserve">8</w:t>
            </w:r>
          </w:p>
        </w:tc>
        <w:tc>
          <w:tcPr>
            <w:tcW w:w="700" w:type="pct"/>
            <w:shd w:val="clear" w:color="auto" w:fill="FAFBFD"/>
          </w:tcPr>
          <w:p>
            <w:pPr>
              <w:spacing w:after="0"/>
            </w:pPr>
            <w:r>
              <w:rPr>
                <w:sz w:val="18"/>
                <w:szCs w:val="18"/>
              </w:rPr>
              <w:t xml:space="preserve">10ZiG</w:t>
            </w:r>
          </w:p>
        </w:tc>
        <w:tc>
          <w:tcPr>
            <w:tcW w:w="1600" w:type="pct"/>
            <w:shd w:val="clear" w:color="auto" w:fill="FAFBFD"/>
          </w:tcPr>
          <w:p>
            <w:pPr>
              <w:spacing w:after="0"/>
            </w:pPr>
            <w:r>
              <w:rPr>
                <w:sz w:val="18"/>
                <w:szCs w:val="18"/>
              </w:rPr>
              <w:t xml:space="preserve">7000q Series (7072q / 7010q / 7011q)</w:t>
            </w:r>
          </w:p>
        </w:tc>
        <w:tc>
          <w:tcPr>
            <w:tcW w:w="1200" w:type="pct"/>
            <w:shd w:val="clear" w:color="auto" w:fill="FAFBFD"/>
          </w:tcPr>
          <w:p>
            <w:pPr>
              <w:spacing w:after="0"/>
            </w:pPr>
            <w:r>
              <w:rPr>
                <w:sz w:val="18"/>
                <w:szCs w:val="18"/>
              </w:rPr>
              <w:t xml:space="preserve">Thin client · Desktop box</w:t>
            </w:r>
          </w:p>
        </w:tc>
        <w:tc>
          <w:tcPr>
            <w:tcW w:w="550" w:type="pct"/>
            <w:shd w:val="clear" w:color="auto" w:fill="FAFBFD"/>
          </w:tcPr>
          <w:p>
            <w:pPr>
              <w:spacing w:after="0"/>
            </w:pPr>
            <w:r>
              <w:rPr>
                <w:sz w:val="18"/>
                <w:szCs w:val="18"/>
              </w:rPr>
              <w:t xml:space="preserve">98.2%</w:t>
            </w:r>
          </w:p>
        </w:tc>
        <w:tc>
          <w:tcPr>
            <w:tcW w:w="650" w:type="pct"/>
            <w:shd w:val="clear" w:color="auto" w:fill="FAFBFD"/>
          </w:tcPr>
          <w:p>
            <w:pPr>
              <w:spacing w:after="0"/>
            </w:pPr>
            <w:r>
              <w:rPr>
                <w:sz w:val="18"/>
                <w:szCs w:val="18"/>
              </w:rPr>
              <w:t xml:space="preserve">Meets</w:t>
            </w:r>
          </w:p>
        </w:tc>
      </w:tr>
      <w:tr>
        <w:trPr>
          <w:cantSplit/>
        </w:trPr>
        <w:tc>
          <w:tcPr>
            <w:tcW w:w="300" w:type="pct"/>
          </w:tcPr>
          <w:p>
            <w:pPr>
              <w:spacing w:after="0"/>
            </w:pPr>
            <w:r>
              <w:rPr>
                <w:sz w:val="18"/>
                <w:szCs w:val="18"/>
              </w:rPr>
              <w:t xml:space="preserve">9</w:t>
            </w:r>
          </w:p>
        </w:tc>
        <w:tc>
          <w:tcPr>
            <w:tcW w:w="700" w:type="pct"/>
          </w:tcPr>
          <w:p>
            <w:pPr>
              <w:spacing w:after="0"/>
            </w:pPr>
            <w:r>
              <w:rPr>
                <w:sz w:val="18"/>
                <w:szCs w:val="18"/>
              </w:rPr>
              <w:t xml:space="preserve">HP</w:t>
            </w:r>
          </w:p>
        </w:tc>
        <w:tc>
          <w:tcPr>
            <w:tcW w:w="1600" w:type="pct"/>
          </w:tcPr>
          <w:p>
            <w:pPr>
              <w:spacing w:after="0"/>
            </w:pPr>
            <w:r>
              <w:rPr>
                <w:sz w:val="18"/>
                <w:szCs w:val="18"/>
              </w:rPr>
              <w:t xml:space="preserve">HP Elite t755 Thin Client</w:t>
            </w:r>
          </w:p>
        </w:tc>
        <w:tc>
          <w:tcPr>
            <w:tcW w:w="1200" w:type="pct"/>
          </w:tcPr>
          <w:p>
            <w:pPr>
              <w:spacing w:after="0"/>
            </w:pPr>
            <w:r>
              <w:rPr>
                <w:sz w:val="18"/>
                <w:szCs w:val="18"/>
              </w:rPr>
              <w:t xml:space="preserve">Thin client · Desktop box</w:t>
            </w:r>
          </w:p>
        </w:tc>
        <w:tc>
          <w:tcPr>
            <w:tcW w:w="550" w:type="pct"/>
          </w:tcPr>
          <w:p>
            <w:pPr>
              <w:spacing w:after="0"/>
            </w:pPr>
            <w:r>
              <w:rPr>
                <w:sz w:val="18"/>
                <w:szCs w:val="18"/>
              </w:rPr>
              <w:t xml:space="preserve">98%</w:t>
            </w:r>
          </w:p>
        </w:tc>
        <w:tc>
          <w:tcPr>
            <w:tcW w:w="650" w:type="pct"/>
          </w:tcPr>
          <w:p>
            <w:pPr>
              <w:spacing w:after="0"/>
            </w:pPr>
            <w:r>
              <w:rPr>
                <w:sz w:val="18"/>
                <w:szCs w:val="18"/>
              </w:rPr>
              <w:t xml:space="preserve">Meets</w:t>
            </w:r>
          </w:p>
        </w:tc>
      </w:tr>
      <w:tr>
        <w:trPr>
          <w:cantSplit/>
        </w:trPr>
        <w:tc>
          <w:tcPr>
            <w:tcW w:w="300" w:type="pct"/>
            <w:shd w:val="clear" w:color="auto" w:fill="FAFBFD"/>
          </w:tcPr>
          <w:p>
            <w:pPr>
              <w:spacing w:after="0"/>
            </w:pPr>
            <w:r>
              <w:rPr>
                <w:sz w:val="18"/>
                <w:szCs w:val="18"/>
              </w:rPr>
              <w:t xml:space="preserve">10</w:t>
            </w:r>
          </w:p>
        </w:tc>
        <w:tc>
          <w:tcPr>
            <w:tcW w:w="700" w:type="pct"/>
            <w:shd w:val="clear" w:color="auto" w:fill="FAFBFD"/>
          </w:tcPr>
          <w:p>
            <w:pPr>
              <w:spacing w:after="0"/>
            </w:pPr>
            <w:r>
              <w:rPr>
                <w:sz w:val="18"/>
                <w:szCs w:val="18"/>
              </w:rPr>
              <w:t xml:space="preserve">Praim</w:t>
            </w:r>
          </w:p>
        </w:tc>
        <w:tc>
          <w:tcPr>
            <w:tcW w:w="1600" w:type="pct"/>
            <w:shd w:val="clear" w:color="auto" w:fill="FAFBFD"/>
          </w:tcPr>
          <w:p>
            <w:pPr>
              <w:spacing w:after="0"/>
            </w:pPr>
            <w:r>
              <w:rPr>
                <w:sz w:val="18"/>
                <w:szCs w:val="18"/>
              </w:rPr>
              <w:t xml:space="preserve">Neutrino (N9254 / N9211 / N9221)</w:t>
            </w:r>
          </w:p>
        </w:tc>
        <w:tc>
          <w:tcPr>
            <w:tcW w:w="1200" w:type="pct"/>
            <w:shd w:val="clear" w:color="auto" w:fill="FAFBFD"/>
          </w:tcPr>
          <w:p>
            <w:pPr>
              <w:spacing w:after="0"/>
            </w:pPr>
            <w:r>
              <w:rPr>
                <w:sz w:val="18"/>
                <w:szCs w:val="18"/>
              </w:rPr>
              <w:t xml:space="preserve">Thin client · Desktop box</w:t>
            </w:r>
          </w:p>
        </w:tc>
        <w:tc>
          <w:tcPr>
            <w:tcW w:w="550" w:type="pct"/>
            <w:shd w:val="clear" w:color="auto" w:fill="FAFBFD"/>
          </w:tcPr>
          <w:p>
            <w:pPr>
              <w:spacing w:after="0"/>
            </w:pPr>
            <w:r>
              <w:rPr>
                <w:sz w:val="18"/>
                <w:szCs w:val="18"/>
              </w:rPr>
              <w:t xml:space="preserve">97.8%</w:t>
            </w:r>
          </w:p>
        </w:tc>
        <w:tc>
          <w:tcPr>
            <w:tcW w:w="650" w:type="pct"/>
            <w:shd w:val="clear" w:color="auto" w:fill="FAFBFD"/>
          </w:tcPr>
          <w:p>
            <w:pPr>
              <w:spacing w:after="0"/>
            </w:pPr>
            <w:r>
              <w:rPr>
                <w:sz w:val="18"/>
                <w:szCs w:val="18"/>
              </w:rPr>
              <w:t xml:space="preserve">Meets</w:t>
            </w:r>
          </w:p>
        </w:tc>
      </w:tr>
      <w:tr>
        <w:trPr>
          <w:cantSplit/>
        </w:trPr>
        <w:tc>
          <w:tcPr>
            <w:tcW w:w="300" w:type="pct"/>
          </w:tcPr>
          <w:p>
            <w:pPr>
              <w:spacing w:after="0"/>
            </w:pPr>
            <w:r>
              <w:rPr>
                <w:sz w:val="18"/>
                <w:szCs w:val="18"/>
              </w:rPr>
              <w:t xml:space="preserve">11</w:t>
            </w:r>
          </w:p>
        </w:tc>
        <w:tc>
          <w:tcPr>
            <w:tcW w:w="700" w:type="pct"/>
          </w:tcPr>
          <w:p>
            <w:pPr>
              <w:spacing w:after="0"/>
            </w:pPr>
            <w:r>
              <w:rPr>
                <w:sz w:val="18"/>
                <w:szCs w:val="18"/>
              </w:rPr>
              <w:t xml:space="preserve">Lenovo</w:t>
            </w:r>
          </w:p>
        </w:tc>
        <w:tc>
          <w:tcPr>
            <w:tcW w:w="1600" w:type="pct"/>
          </w:tcPr>
          <w:p>
            <w:pPr>
              <w:spacing w:after="0"/>
            </w:pPr>
            <w:r>
              <w:rPr>
                <w:sz w:val="18"/>
                <w:szCs w:val="18"/>
              </w:rPr>
              <w:t xml:space="preserve">ThinkCentre M75q Gen 5</w:t>
            </w:r>
          </w:p>
        </w:tc>
        <w:tc>
          <w:tcPr>
            <w:tcW w:w="1200" w:type="pct"/>
          </w:tcPr>
          <w:p>
            <w:pPr>
              <w:spacing w:after="0"/>
            </w:pPr>
            <w:r>
              <w:rPr>
                <w:sz w:val="18"/>
                <w:szCs w:val="18"/>
              </w:rPr>
              <w:t xml:space="preserve">Thin client · Desktop box</w:t>
            </w:r>
          </w:p>
        </w:tc>
        <w:tc>
          <w:tcPr>
            <w:tcW w:w="550" w:type="pct"/>
          </w:tcPr>
          <w:p>
            <w:pPr>
              <w:spacing w:after="0"/>
            </w:pPr>
            <w:r>
              <w:rPr>
                <w:sz w:val="18"/>
                <w:szCs w:val="18"/>
              </w:rPr>
              <w:t xml:space="preserve">97.4%</w:t>
            </w:r>
          </w:p>
        </w:tc>
        <w:tc>
          <w:tcPr>
            <w:tcW w:w="650" w:type="pct"/>
          </w:tcPr>
          <w:p>
            <w:pPr>
              <w:spacing w:after="0"/>
            </w:pPr>
            <w:r>
              <w:rPr>
                <w:sz w:val="18"/>
                <w:szCs w:val="18"/>
              </w:rPr>
              <w:t xml:space="preserve">Meets</w:t>
            </w:r>
          </w:p>
        </w:tc>
      </w:tr>
      <w:tr>
        <w:trPr>
          <w:cantSplit/>
        </w:trPr>
        <w:tc>
          <w:tcPr>
            <w:tcW w:w="300" w:type="pct"/>
            <w:shd w:val="clear" w:color="auto" w:fill="FAFBFD"/>
          </w:tcPr>
          <w:p>
            <w:pPr>
              <w:spacing w:after="0"/>
            </w:pPr>
            <w:r>
              <w:rPr>
                <w:sz w:val="18"/>
                <w:szCs w:val="18"/>
              </w:rPr>
              <w:t xml:space="preserve">12</w:t>
            </w:r>
          </w:p>
        </w:tc>
        <w:tc>
          <w:tcPr>
            <w:tcW w:w="700" w:type="pct"/>
            <w:shd w:val="clear" w:color="auto" w:fill="FAFBFD"/>
          </w:tcPr>
          <w:p>
            <w:pPr>
              <w:spacing w:after="0"/>
            </w:pPr>
            <w:r>
              <w:rPr>
                <w:sz w:val="18"/>
                <w:szCs w:val="18"/>
              </w:rPr>
              <w:t xml:space="preserve">Lenovo</w:t>
            </w:r>
          </w:p>
        </w:tc>
        <w:tc>
          <w:tcPr>
            <w:tcW w:w="1600" w:type="pct"/>
            <w:shd w:val="clear" w:color="auto" w:fill="FAFBFD"/>
          </w:tcPr>
          <w:p>
            <w:pPr>
              <w:spacing w:after="0"/>
            </w:pPr>
            <w:r>
              <w:rPr>
                <w:sz w:val="18"/>
                <w:szCs w:val="18"/>
              </w:rPr>
              <w:t xml:space="preserve">ThinkCentre neo 50q Gen 5</w:t>
            </w:r>
          </w:p>
        </w:tc>
        <w:tc>
          <w:tcPr>
            <w:tcW w:w="1200" w:type="pct"/>
            <w:shd w:val="clear" w:color="auto" w:fill="FAFBFD"/>
          </w:tcPr>
          <w:p>
            <w:pPr>
              <w:spacing w:after="0"/>
            </w:pPr>
            <w:r>
              <w:rPr>
                <w:sz w:val="18"/>
                <w:szCs w:val="18"/>
              </w:rPr>
              <w:t xml:space="preserve">Thin client · Desktop box</w:t>
            </w:r>
          </w:p>
        </w:tc>
        <w:tc>
          <w:tcPr>
            <w:tcW w:w="550" w:type="pct"/>
            <w:shd w:val="clear" w:color="auto" w:fill="FAFBFD"/>
          </w:tcPr>
          <w:p>
            <w:pPr>
              <w:spacing w:after="0"/>
            </w:pPr>
            <w:r>
              <w:rPr>
                <w:sz w:val="18"/>
                <w:szCs w:val="18"/>
              </w:rPr>
              <w:t xml:space="preserve">97.4%</w:t>
            </w:r>
          </w:p>
        </w:tc>
        <w:tc>
          <w:tcPr>
            <w:tcW w:w="650" w:type="pct"/>
            <w:shd w:val="clear" w:color="auto" w:fill="FAFBFD"/>
          </w:tcPr>
          <w:p>
            <w:pPr>
              <w:spacing w:after="0"/>
            </w:pPr>
            <w:r>
              <w:rPr>
                <w:sz w:val="18"/>
                <w:szCs w:val="18"/>
              </w:rPr>
              <w:t xml:space="preserve">Meets</w:t>
            </w:r>
          </w:p>
        </w:tc>
      </w:tr>
      <w:tr>
        <w:trPr>
          <w:cantSplit/>
        </w:trPr>
        <w:tc>
          <w:tcPr>
            <w:tcW w:w="300" w:type="pct"/>
          </w:tcPr>
          <w:p>
            <w:pPr>
              <w:spacing w:after="0"/>
            </w:pPr>
            <w:r>
              <w:rPr>
                <w:sz w:val="18"/>
                <w:szCs w:val="18"/>
              </w:rPr>
              <w:t xml:space="preserve">13</w:t>
            </w:r>
          </w:p>
        </w:tc>
        <w:tc>
          <w:tcPr>
            <w:tcW w:w="700" w:type="pct"/>
          </w:tcPr>
          <w:p>
            <w:pPr>
              <w:spacing w:after="0"/>
            </w:pPr>
            <w:r>
              <w:rPr>
                <w:sz w:val="18"/>
                <w:szCs w:val="18"/>
              </w:rPr>
              <w:t xml:space="preserve">Lenovo</w:t>
            </w:r>
          </w:p>
        </w:tc>
        <w:tc>
          <w:tcPr>
            <w:tcW w:w="1600" w:type="pct"/>
          </w:tcPr>
          <w:p>
            <w:pPr>
              <w:spacing w:after="0"/>
            </w:pPr>
            <w:r>
              <w:rPr>
                <w:sz w:val="18"/>
                <w:szCs w:val="18"/>
              </w:rPr>
              <w:t xml:space="preserve">ThinkCentre neo 55q Gen 6</w:t>
            </w:r>
          </w:p>
        </w:tc>
        <w:tc>
          <w:tcPr>
            <w:tcW w:w="1200" w:type="pct"/>
          </w:tcPr>
          <w:p>
            <w:pPr>
              <w:spacing w:after="0"/>
            </w:pPr>
            <w:r>
              <w:rPr>
                <w:sz w:val="18"/>
                <w:szCs w:val="18"/>
              </w:rPr>
              <w:t xml:space="preserve">Thin client · Desktop box</w:t>
            </w:r>
          </w:p>
        </w:tc>
        <w:tc>
          <w:tcPr>
            <w:tcW w:w="550" w:type="pct"/>
          </w:tcPr>
          <w:p>
            <w:pPr>
              <w:spacing w:after="0"/>
            </w:pPr>
            <w:r>
              <w:rPr>
                <w:sz w:val="18"/>
                <w:szCs w:val="18"/>
              </w:rPr>
              <w:t xml:space="preserve">97.4%</w:t>
            </w:r>
          </w:p>
        </w:tc>
        <w:tc>
          <w:tcPr>
            <w:tcW w:w="650" w:type="pct"/>
          </w:tcPr>
          <w:p>
            <w:pPr>
              <w:spacing w:after="0"/>
            </w:pPr>
            <w:r>
              <w:rPr>
                <w:sz w:val="18"/>
                <w:szCs w:val="18"/>
              </w:rPr>
              <w:t xml:space="preserve">Meets</w:t>
            </w:r>
          </w:p>
        </w:tc>
      </w:tr>
      <w:tr>
        <w:trPr>
          <w:cantSplit/>
        </w:trPr>
        <w:tc>
          <w:tcPr>
            <w:tcW w:w="300" w:type="pct"/>
            <w:shd w:val="clear" w:color="auto" w:fill="FAFBFD"/>
          </w:tcPr>
          <w:p>
            <w:pPr>
              <w:spacing w:after="0"/>
            </w:pPr>
            <w:r>
              <w:rPr>
                <w:sz w:val="18"/>
                <w:szCs w:val="18"/>
              </w:rPr>
              <w:t xml:space="preserve">14</w:t>
            </w:r>
          </w:p>
        </w:tc>
        <w:tc>
          <w:tcPr>
            <w:tcW w:w="700" w:type="pct"/>
            <w:shd w:val="clear" w:color="auto" w:fill="FAFBFD"/>
          </w:tcPr>
          <w:p>
            <w:pPr>
              <w:spacing w:after="0"/>
            </w:pPr>
            <w:r>
              <w:rPr>
                <w:sz w:val="18"/>
                <w:szCs w:val="18"/>
              </w:rPr>
              <w:t xml:space="preserve">Lenovo</w:t>
            </w:r>
          </w:p>
        </w:tc>
        <w:tc>
          <w:tcPr>
            <w:tcW w:w="1600" w:type="pct"/>
            <w:shd w:val="clear" w:color="auto" w:fill="FAFBFD"/>
          </w:tcPr>
          <w:p>
            <w:pPr>
              <w:spacing w:after="0"/>
            </w:pPr>
            <w:r>
              <w:rPr>
                <w:sz w:val="18"/>
                <w:szCs w:val="18"/>
              </w:rPr>
              <w:t xml:space="preserve">ThinkEdge SE10n Gen2</w:t>
            </w:r>
          </w:p>
        </w:tc>
        <w:tc>
          <w:tcPr>
            <w:tcW w:w="1200" w:type="pct"/>
            <w:shd w:val="clear" w:color="auto" w:fill="FAFBFD"/>
          </w:tcPr>
          <w:p>
            <w:pPr>
              <w:spacing w:after="0"/>
            </w:pPr>
            <w:r>
              <w:rPr>
                <w:sz w:val="18"/>
                <w:szCs w:val="18"/>
              </w:rPr>
              <w:t xml:space="preserve">Thin client · Desktop box</w:t>
            </w:r>
          </w:p>
        </w:tc>
        <w:tc>
          <w:tcPr>
            <w:tcW w:w="550" w:type="pct"/>
            <w:shd w:val="clear" w:color="auto" w:fill="FAFBFD"/>
          </w:tcPr>
          <w:p>
            <w:pPr>
              <w:spacing w:after="0"/>
            </w:pPr>
            <w:r>
              <w:rPr>
                <w:sz w:val="18"/>
                <w:szCs w:val="18"/>
              </w:rPr>
              <w:t xml:space="preserve">97.4%</w:t>
            </w:r>
          </w:p>
        </w:tc>
        <w:tc>
          <w:tcPr>
            <w:tcW w:w="650" w:type="pct"/>
            <w:shd w:val="clear" w:color="auto" w:fill="FAFBFD"/>
          </w:tcPr>
          <w:p>
            <w:pPr>
              <w:spacing w:after="0"/>
            </w:pPr>
            <w:r>
              <w:rPr>
                <w:sz w:val="18"/>
                <w:szCs w:val="18"/>
              </w:rPr>
              <w:t xml:space="preserve">Meets</w:t>
            </w:r>
          </w:p>
        </w:tc>
      </w:tr>
      <w:tr>
        <w:trPr>
          <w:cantSplit/>
        </w:trPr>
        <w:tc>
          <w:tcPr>
            <w:tcW w:w="300" w:type="pct"/>
          </w:tcPr>
          <w:p>
            <w:pPr>
              <w:spacing w:after="0"/>
            </w:pPr>
            <w:r>
              <w:rPr>
                <w:sz w:val="18"/>
                <w:szCs w:val="18"/>
              </w:rPr>
              <w:t xml:space="preserve">15</w:t>
            </w:r>
          </w:p>
        </w:tc>
        <w:tc>
          <w:tcPr>
            <w:tcW w:w="700" w:type="pct"/>
          </w:tcPr>
          <w:p>
            <w:pPr>
              <w:spacing w:after="0"/>
            </w:pPr>
            <w:r>
              <w:rPr>
                <w:sz w:val="18"/>
                <w:szCs w:val="18"/>
              </w:rPr>
              <w:t xml:space="preserve">Lenovo</w:t>
            </w:r>
          </w:p>
        </w:tc>
        <w:tc>
          <w:tcPr>
            <w:tcW w:w="1600" w:type="pct"/>
          </w:tcPr>
          <w:p>
            <w:pPr>
              <w:spacing w:after="0"/>
            </w:pPr>
            <w:r>
              <w:rPr>
                <w:sz w:val="18"/>
                <w:szCs w:val="18"/>
              </w:rPr>
              <w:t xml:space="preserve">ThinkEdge SE30n Gen2</w:t>
            </w:r>
          </w:p>
        </w:tc>
        <w:tc>
          <w:tcPr>
            <w:tcW w:w="1200" w:type="pct"/>
          </w:tcPr>
          <w:p>
            <w:pPr>
              <w:spacing w:after="0"/>
            </w:pPr>
            <w:r>
              <w:rPr>
                <w:sz w:val="18"/>
                <w:szCs w:val="18"/>
              </w:rPr>
              <w:t xml:space="preserve">Thin client · Desktop box</w:t>
            </w:r>
          </w:p>
        </w:tc>
        <w:tc>
          <w:tcPr>
            <w:tcW w:w="550" w:type="pct"/>
          </w:tcPr>
          <w:p>
            <w:pPr>
              <w:spacing w:after="0"/>
            </w:pPr>
            <w:r>
              <w:rPr>
                <w:sz w:val="18"/>
                <w:szCs w:val="18"/>
              </w:rPr>
              <w:t xml:space="preserve">97.4%</w:t>
            </w:r>
          </w:p>
        </w:tc>
        <w:tc>
          <w:tcPr>
            <w:tcW w:w="650" w:type="pct"/>
          </w:tcPr>
          <w:p>
            <w:pPr>
              <w:spacing w:after="0"/>
            </w:pPr>
            <w:r>
              <w:rPr>
                <w:sz w:val="18"/>
                <w:szCs w:val="18"/>
              </w:rPr>
              <w:t xml:space="preserve">Meets</w:t>
            </w:r>
          </w:p>
        </w:tc>
      </w:tr>
      <w:tr>
        <w:trPr>
          <w:cantSplit/>
        </w:trPr>
        <w:tc>
          <w:tcPr>
            <w:tcW w:w="300" w:type="pct"/>
            <w:shd w:val="clear" w:color="auto" w:fill="FAFBFD"/>
          </w:tcPr>
          <w:p>
            <w:pPr>
              <w:spacing w:after="0"/>
            </w:pPr>
            <w:r>
              <w:rPr>
                <w:sz w:val="18"/>
                <w:szCs w:val="18"/>
              </w:rPr>
              <w:t xml:space="preserve">16</w:t>
            </w:r>
          </w:p>
        </w:tc>
        <w:tc>
          <w:tcPr>
            <w:tcW w:w="700" w:type="pct"/>
            <w:shd w:val="clear" w:color="auto" w:fill="FAFBFD"/>
          </w:tcPr>
          <w:p>
            <w:pPr>
              <w:spacing w:after="0"/>
            </w:pPr>
            <w:r>
              <w:rPr>
                <w:sz w:val="18"/>
                <w:szCs w:val="18"/>
              </w:rPr>
              <w:t xml:space="preserve">Praim</w:t>
            </w:r>
          </w:p>
        </w:tc>
        <w:tc>
          <w:tcPr>
            <w:tcW w:w="1600" w:type="pct"/>
            <w:shd w:val="clear" w:color="auto" w:fill="FAFBFD"/>
          </w:tcPr>
          <w:p>
            <w:pPr>
              <w:spacing w:after="0"/>
            </w:pPr>
            <w:r>
              <w:rPr>
                <w:sz w:val="18"/>
                <w:szCs w:val="18"/>
              </w:rPr>
              <w:t xml:space="preserve">Zenith (Z9354 / Z9311)</w:t>
            </w:r>
          </w:p>
        </w:tc>
        <w:tc>
          <w:tcPr>
            <w:tcW w:w="1200" w:type="pct"/>
            <w:shd w:val="clear" w:color="auto" w:fill="FAFBFD"/>
          </w:tcPr>
          <w:p>
            <w:pPr>
              <w:spacing w:after="0"/>
            </w:pPr>
            <w:r>
              <w:rPr>
                <w:sz w:val="18"/>
                <w:szCs w:val="18"/>
              </w:rPr>
              <w:t xml:space="preserve">Thin client · Desktop box</w:t>
            </w:r>
          </w:p>
        </w:tc>
        <w:tc>
          <w:tcPr>
            <w:tcW w:w="550" w:type="pct"/>
            <w:shd w:val="clear" w:color="auto" w:fill="FAFBFD"/>
          </w:tcPr>
          <w:p>
            <w:pPr>
              <w:spacing w:after="0"/>
            </w:pPr>
            <w:r>
              <w:rPr>
                <w:sz w:val="18"/>
                <w:szCs w:val="18"/>
              </w:rPr>
              <w:t xml:space="preserve">97.4%</w:t>
            </w:r>
          </w:p>
        </w:tc>
        <w:tc>
          <w:tcPr>
            <w:tcW w:w="650" w:type="pct"/>
            <w:shd w:val="clear" w:color="auto" w:fill="FAFBFD"/>
          </w:tcPr>
          <w:p>
            <w:pPr>
              <w:spacing w:after="0"/>
            </w:pPr>
            <w:r>
              <w:rPr>
                <w:sz w:val="18"/>
                <w:szCs w:val="18"/>
              </w:rPr>
              <w:t xml:space="preserve">Meets</w:t>
            </w:r>
          </w:p>
        </w:tc>
      </w:tr>
      <w:tr>
        <w:trPr>
          <w:cantSplit/>
        </w:trPr>
        <w:tc>
          <w:tcPr>
            <w:tcW w:w="300" w:type="pct"/>
          </w:tcPr>
          <w:p>
            <w:pPr>
              <w:spacing w:after="0"/>
            </w:pPr>
            <w:r>
              <w:rPr>
                <w:sz w:val="18"/>
                <w:szCs w:val="18"/>
              </w:rPr>
              <w:t xml:space="preserve">17</w:t>
            </w:r>
          </w:p>
        </w:tc>
        <w:tc>
          <w:tcPr>
            <w:tcW w:w="700" w:type="pct"/>
          </w:tcPr>
          <w:p>
            <w:pPr>
              <w:spacing w:after="0"/>
            </w:pPr>
            <w:r>
              <w:rPr>
                <w:sz w:val="18"/>
                <w:szCs w:val="18"/>
              </w:rPr>
              <w:t xml:space="preserve">Lenovo</w:t>
            </w:r>
          </w:p>
        </w:tc>
        <w:tc>
          <w:tcPr>
            <w:tcW w:w="1600" w:type="pct"/>
          </w:tcPr>
          <w:p>
            <w:pPr>
              <w:spacing w:after="0"/>
            </w:pPr>
            <w:r>
              <w:rPr>
                <w:sz w:val="18"/>
                <w:szCs w:val="18"/>
              </w:rPr>
              <w:t xml:space="preserve">ThinkEdge SE10</w:t>
            </w:r>
          </w:p>
        </w:tc>
        <w:tc>
          <w:tcPr>
            <w:tcW w:w="1200" w:type="pct"/>
          </w:tcPr>
          <w:p>
            <w:pPr>
              <w:spacing w:after="0"/>
            </w:pPr>
            <w:r>
              <w:rPr>
                <w:sz w:val="18"/>
                <w:szCs w:val="18"/>
              </w:rPr>
              <w:t xml:space="preserve">Thin client · Desktop box</w:t>
            </w:r>
          </w:p>
        </w:tc>
        <w:tc>
          <w:tcPr>
            <w:tcW w:w="550" w:type="pct"/>
          </w:tcPr>
          <w:p>
            <w:pPr>
              <w:spacing w:after="0"/>
            </w:pPr>
            <w:r>
              <w:rPr>
                <w:sz w:val="18"/>
                <w:szCs w:val="18"/>
              </w:rPr>
              <w:t xml:space="preserve">97.2%</w:t>
            </w:r>
          </w:p>
        </w:tc>
        <w:tc>
          <w:tcPr>
            <w:tcW w:w="650" w:type="pct"/>
          </w:tcPr>
          <w:p>
            <w:pPr>
              <w:spacing w:after="0"/>
            </w:pPr>
            <w:r>
              <w:rPr>
                <w:sz w:val="18"/>
                <w:szCs w:val="18"/>
              </w:rPr>
              <w:t xml:space="preserve">Meets</w:t>
            </w:r>
          </w:p>
        </w:tc>
      </w:tr>
      <w:tr>
        <w:trPr>
          <w:cantSplit/>
        </w:trPr>
        <w:tc>
          <w:tcPr>
            <w:tcW w:w="300" w:type="pct"/>
            <w:shd w:val="clear" w:color="auto" w:fill="FAFBFD"/>
          </w:tcPr>
          <w:p>
            <w:pPr>
              <w:spacing w:after="0"/>
            </w:pPr>
            <w:r>
              <w:rPr>
                <w:sz w:val="18"/>
                <w:szCs w:val="18"/>
              </w:rPr>
              <w:t xml:space="preserve">18</w:t>
            </w:r>
          </w:p>
        </w:tc>
        <w:tc>
          <w:tcPr>
            <w:tcW w:w="700" w:type="pct"/>
            <w:shd w:val="clear" w:color="auto" w:fill="FAFBFD"/>
          </w:tcPr>
          <w:p>
            <w:pPr>
              <w:spacing w:after="0"/>
            </w:pPr>
            <w:r>
              <w:rPr>
                <w:sz w:val="18"/>
                <w:szCs w:val="18"/>
              </w:rPr>
              <w:t xml:space="preserve">Lenovo</w:t>
            </w:r>
          </w:p>
        </w:tc>
        <w:tc>
          <w:tcPr>
            <w:tcW w:w="1600" w:type="pct"/>
            <w:shd w:val="clear" w:color="auto" w:fill="FAFBFD"/>
          </w:tcPr>
          <w:p>
            <w:pPr>
              <w:spacing w:after="0"/>
            </w:pPr>
            <w:r>
              <w:rPr>
                <w:sz w:val="18"/>
                <w:szCs w:val="18"/>
              </w:rPr>
              <w:t xml:space="preserve">ThinkCentre M70q Gen 5</w:t>
            </w:r>
          </w:p>
        </w:tc>
        <w:tc>
          <w:tcPr>
            <w:tcW w:w="1200" w:type="pct"/>
            <w:shd w:val="clear" w:color="auto" w:fill="FAFBFD"/>
          </w:tcPr>
          <w:p>
            <w:pPr>
              <w:spacing w:after="0"/>
            </w:pPr>
            <w:r>
              <w:rPr>
                <w:sz w:val="18"/>
                <w:szCs w:val="18"/>
              </w:rPr>
              <w:t xml:space="preserve">Thin client · Desktop box</w:t>
            </w:r>
          </w:p>
        </w:tc>
        <w:tc>
          <w:tcPr>
            <w:tcW w:w="550" w:type="pct"/>
            <w:shd w:val="clear" w:color="auto" w:fill="FAFBFD"/>
          </w:tcPr>
          <w:p>
            <w:pPr>
              <w:spacing w:after="0"/>
            </w:pPr>
            <w:r>
              <w:rPr>
                <w:sz w:val="18"/>
                <w:szCs w:val="18"/>
              </w:rPr>
              <w:t xml:space="preserve">96.7%</w:t>
            </w:r>
          </w:p>
        </w:tc>
        <w:tc>
          <w:tcPr>
            <w:tcW w:w="650" w:type="pct"/>
            <w:shd w:val="clear" w:color="auto" w:fill="FAFBFD"/>
          </w:tcPr>
          <w:p>
            <w:pPr>
              <w:spacing w:after="0"/>
            </w:pPr>
            <w:r>
              <w:rPr>
                <w:sz w:val="18"/>
                <w:szCs w:val="18"/>
              </w:rPr>
              <w:t xml:space="preserve">Meets</w:t>
            </w:r>
          </w:p>
        </w:tc>
      </w:tr>
      <w:tr>
        <w:trPr>
          <w:cantSplit/>
        </w:trPr>
        <w:tc>
          <w:tcPr>
            <w:tcW w:w="300" w:type="pct"/>
          </w:tcPr>
          <w:p>
            <w:pPr>
              <w:spacing w:after="0"/>
            </w:pPr>
            <w:r>
              <w:rPr>
                <w:sz w:val="18"/>
                <w:szCs w:val="18"/>
              </w:rPr>
              <w:t xml:space="preserve">19</w:t>
            </w:r>
          </w:p>
        </w:tc>
        <w:tc>
          <w:tcPr>
            <w:tcW w:w="700" w:type="pct"/>
          </w:tcPr>
          <w:p>
            <w:pPr>
              <w:spacing w:after="0"/>
            </w:pPr>
            <w:r>
              <w:rPr>
                <w:sz w:val="18"/>
                <w:szCs w:val="18"/>
              </w:rPr>
              <w:t xml:space="preserve">Lenovo</w:t>
            </w:r>
          </w:p>
        </w:tc>
        <w:tc>
          <w:tcPr>
            <w:tcW w:w="1600" w:type="pct"/>
          </w:tcPr>
          <w:p>
            <w:pPr>
              <w:spacing w:after="0"/>
            </w:pPr>
            <w:r>
              <w:rPr>
                <w:sz w:val="18"/>
                <w:szCs w:val="18"/>
              </w:rPr>
              <w:t xml:space="preserve">ThinkCentre M70q Gen 6</w:t>
            </w:r>
          </w:p>
        </w:tc>
        <w:tc>
          <w:tcPr>
            <w:tcW w:w="1200" w:type="pct"/>
          </w:tcPr>
          <w:p>
            <w:pPr>
              <w:spacing w:after="0"/>
            </w:pPr>
            <w:r>
              <w:rPr>
                <w:sz w:val="18"/>
                <w:szCs w:val="18"/>
              </w:rPr>
              <w:t xml:space="preserve">Thin client · Desktop box</w:t>
            </w:r>
          </w:p>
        </w:tc>
        <w:tc>
          <w:tcPr>
            <w:tcW w:w="550" w:type="pct"/>
          </w:tcPr>
          <w:p>
            <w:pPr>
              <w:spacing w:after="0"/>
            </w:pPr>
            <w:r>
              <w:rPr>
                <w:sz w:val="18"/>
                <w:szCs w:val="18"/>
              </w:rPr>
              <w:t xml:space="preserve">96.7%</w:t>
            </w:r>
          </w:p>
        </w:tc>
        <w:tc>
          <w:tcPr>
            <w:tcW w:w="650" w:type="pct"/>
          </w:tcPr>
          <w:p>
            <w:pPr>
              <w:spacing w:after="0"/>
            </w:pPr>
            <w:r>
              <w:rPr>
                <w:sz w:val="18"/>
                <w:szCs w:val="18"/>
              </w:rPr>
              <w:t xml:space="preserve">Meets</w:t>
            </w:r>
          </w:p>
        </w:tc>
      </w:tr>
      <w:tr>
        <w:trPr>
          <w:cantSplit/>
        </w:trPr>
        <w:tc>
          <w:tcPr>
            <w:tcW w:w="300" w:type="pct"/>
            <w:shd w:val="clear" w:color="auto" w:fill="FAFBFD"/>
          </w:tcPr>
          <w:p>
            <w:pPr>
              <w:spacing w:after="0"/>
            </w:pPr>
            <w:r>
              <w:rPr>
                <w:sz w:val="18"/>
                <w:szCs w:val="18"/>
              </w:rPr>
              <w:t xml:space="preserve">20</w:t>
            </w:r>
          </w:p>
        </w:tc>
        <w:tc>
          <w:tcPr>
            <w:tcW w:w="700" w:type="pct"/>
            <w:shd w:val="clear" w:color="auto" w:fill="FAFBFD"/>
          </w:tcPr>
          <w:p>
            <w:pPr>
              <w:spacing w:after="0"/>
            </w:pPr>
            <w:r>
              <w:rPr>
                <w:sz w:val="18"/>
                <w:szCs w:val="18"/>
              </w:rPr>
              <w:t xml:space="preserve">LG</w:t>
            </w:r>
          </w:p>
        </w:tc>
        <w:tc>
          <w:tcPr>
            <w:tcW w:w="1600" w:type="pct"/>
            <w:shd w:val="clear" w:color="auto" w:fill="FAFBFD"/>
          </w:tcPr>
          <w:p>
            <w:pPr>
              <w:spacing w:after="0"/>
            </w:pPr>
            <w:r>
              <w:rPr>
                <w:sz w:val="18"/>
                <w:szCs w:val="18"/>
              </w:rPr>
              <w:t xml:space="preserve">CQ601 (CQ601N / CQ601I / CQ601W)</w:t>
            </w:r>
          </w:p>
        </w:tc>
        <w:tc>
          <w:tcPr>
            <w:tcW w:w="1200" w:type="pct"/>
            <w:shd w:val="clear" w:color="auto" w:fill="FAFBFD"/>
          </w:tcPr>
          <w:p>
            <w:pPr>
              <w:spacing w:after="0"/>
            </w:pPr>
            <w:r>
              <w:rPr>
                <w:sz w:val="18"/>
                <w:szCs w:val="18"/>
              </w:rPr>
              <w:t xml:space="preserve">Thin client · Desktop box</w:t>
            </w:r>
          </w:p>
        </w:tc>
        <w:tc>
          <w:tcPr>
            <w:tcW w:w="550" w:type="pct"/>
            <w:shd w:val="clear" w:color="auto" w:fill="FAFBFD"/>
          </w:tcPr>
          <w:p>
            <w:pPr>
              <w:spacing w:after="0"/>
            </w:pPr>
            <w:r>
              <w:rPr>
                <w:sz w:val="18"/>
                <w:szCs w:val="18"/>
              </w:rPr>
              <w:t xml:space="preserve">96.6%</w:t>
            </w:r>
          </w:p>
        </w:tc>
        <w:tc>
          <w:tcPr>
            <w:tcW w:w="650" w:type="pct"/>
            <w:shd w:val="clear" w:color="auto" w:fill="FAFBFD"/>
          </w:tcPr>
          <w:p>
            <w:pPr>
              <w:spacing w:after="0"/>
            </w:pPr>
            <w:r>
              <w:rPr>
                <w:sz w:val="18"/>
                <w:szCs w:val="18"/>
              </w:rPr>
              <w:t xml:space="preserve">Meets</w:t>
            </w:r>
          </w:p>
        </w:tc>
      </w:tr>
    </w:tbl>
    <w:p>
      <w:pPr>
        <w:spacing w:after="120"/>
      </w:pPr>
    </w:p>
    <w:p>
      <w:pPr>
        <w:pStyle w:val="Heading1"/>
        <w:pageBreakBefore/>
      </w:pPr>
      <w:r>
        <w:t xml:space="preserve">8. Model comparison</w:t>
      </w:r>
    </w:p>
    <w:p>
      <w:r>
        <w:rPr>
          <w:b/>
        </w:rPr>
        <w:t xml:space="preserve">Recommended from the comparison: Dell Pro Micro Thin Client (Q9M1260) at 100% fit.</w:t>
      </w:r>
    </w:p>
    <w:tbl>
      <w:tblPr>
        <w:tblW w:w="5000" w:type="pct"/>
        <w:tblBorders>
          <w:top w:val="single" w:sz="4" w:space="0" w:color="D4DCE4"/>
          <w:left w:val="single" w:sz="4" w:space="0" w:color="D4DCE4"/>
          <w:bottom w:val="single" w:sz="4" w:space="0" w:color="D4DCE4"/>
          <w:right w:val="single" w:sz="4" w:space="0" w:color="D4DCE4"/>
          <w:insideH w:val="single" w:sz="4" w:space="0" w:color="D4DCE4"/>
          <w:insideV w:val="single" w:sz="4" w:space="0" w:color="D4DCE4"/>
        </w:tblBorders>
        <w:tblLayout w:type="fixed"/>
        <w:tblCellMar>
          <w:top w:w="60" w:type="dxa"/>
          <w:left w:w="100" w:type="dxa"/>
          <w:bottom w:w="60" w:type="dxa"/>
          <w:right w:w="100" w:type="dxa"/>
        </w:tblCellMar>
      </w:tblPr>
      <w:tblGrid>
        <w:gridCol w:w="2178"/>
        <w:gridCol w:w="1485"/>
        <w:gridCol w:w="1485"/>
        <w:gridCol w:w="1485"/>
        <w:gridCol w:w="1485"/>
        <w:gridCol w:w="1485"/>
      </w:tblGrid>
      <w:tr>
        <w:trPr>
          <w:tblHeader/>
          <w:cantSplit/>
        </w:trPr>
        <w:tc>
          <w:tcPr>
            <w:tcW w:w="1100" w:type="pct"/>
            <w:shd w:val="clear" w:color="auto" w:fill="0076CE"/>
          </w:tcPr>
          <w:p>
            <w:pPr>
              <w:spacing w:after="0"/>
            </w:pPr>
          </w:p>
        </w:tc>
        <w:tc>
          <w:tcPr>
            <w:tcW w:w="750" w:type="pct"/>
            <w:shd w:val="clear" w:color="auto" w:fill="0076CE"/>
          </w:tcPr>
          <w:p>
            <w:pPr>
              <w:spacing w:after="0"/>
            </w:pPr>
            <w:r>
              <w:rPr>
                <w:b/>
                <w:color w:val="FFFFFF"/>
                <w:sz w:val="18"/>
                <w:szCs w:val="18"/>
              </w:rPr>
              <w:t xml:space="preserve">Dell Pro Micro Thin Client (Q9M1260)</w:t>
            </w:r>
          </w:p>
        </w:tc>
        <w:tc>
          <w:tcPr>
            <w:tcW w:w="750" w:type="pct"/>
            <w:shd w:val="clear" w:color="auto" w:fill="0076CE"/>
          </w:tcPr>
          <w:p>
            <w:pPr>
              <w:spacing w:after="0"/>
            </w:pPr>
            <w:r>
              <w:rPr>
                <w:b/>
                <w:color w:val="FFFFFF"/>
                <w:sz w:val="18"/>
                <w:szCs w:val="18"/>
              </w:rPr>
              <w:t xml:space="preserve">HP Elite t655 Thin Client</w:t>
            </w:r>
          </w:p>
        </w:tc>
        <w:tc>
          <w:tcPr>
            <w:tcW w:w="750" w:type="pct"/>
            <w:shd w:val="clear" w:color="auto" w:fill="0076CE"/>
          </w:tcPr>
          <w:p>
            <w:pPr>
              <w:spacing w:after="0"/>
            </w:pPr>
            <w:r>
              <w:rPr>
                <w:b/>
                <w:color w:val="FFFFFF"/>
                <w:sz w:val="18"/>
                <w:szCs w:val="18"/>
              </w:rPr>
              <w:t xml:space="preserve">Praim Meridian (M9354 / M9311 / M9321)</w:t>
            </w:r>
          </w:p>
        </w:tc>
        <w:tc>
          <w:tcPr>
            <w:tcW w:w="750" w:type="pct"/>
            <w:shd w:val="clear" w:color="auto" w:fill="0076CE"/>
          </w:tcPr>
          <w:p>
            <w:pPr>
              <w:spacing w:after="0"/>
            </w:pPr>
            <w:r>
              <w:rPr>
                <w:b/>
                <w:color w:val="FFFFFF"/>
                <w:sz w:val="18"/>
                <w:szCs w:val="18"/>
              </w:rPr>
              <w:t xml:space="preserve">10ZiG 7300q Series (7372q / 7311q)</w:t>
            </w:r>
          </w:p>
        </w:tc>
        <w:tc>
          <w:tcPr>
            <w:tcW w:w="750" w:type="pct"/>
            <w:shd w:val="clear" w:color="auto" w:fill="0076CE"/>
          </w:tcPr>
          <w:p>
            <w:pPr>
              <w:spacing w:after="0"/>
            </w:pPr>
            <w:r>
              <w:rPr>
                <w:b/>
                <w:color w:val="FFFFFF"/>
                <w:sz w:val="18"/>
                <w:szCs w:val="18"/>
              </w:rPr>
              <w:t xml:space="preserve">Lenovo ThinkCentre M75q Gen 5</w:t>
            </w:r>
          </w:p>
        </w:tc>
      </w:tr>
      <w:tr>
        <w:trPr>
          <w:cantSplit/>
        </w:trPr>
        <w:tc>
          <w:tcPr>
            <w:tcW w:w="1100" w:type="pct"/>
            <w:shd w:val="clear" w:color="auto" w:fill="F4F7FA"/>
          </w:tcPr>
          <w:p>
            <w:pPr>
              <w:spacing w:after="0"/>
            </w:pPr>
            <w:r>
              <w:rPr>
                <w:b/>
                <w:sz w:val="18"/>
                <w:szCs w:val="18"/>
              </w:rPr>
              <w:t xml:space="preserve">Fit</w:t>
            </w:r>
          </w:p>
        </w:tc>
        <w:tc>
          <w:tcPr>
            <w:tcW w:w="750" w:type="pct"/>
          </w:tcPr>
          <w:p>
            <w:pPr>
              <w:spacing w:after="0"/>
            </w:pPr>
            <w:r>
              <w:rPr>
                <w:sz w:val="18"/>
                <w:szCs w:val="18"/>
              </w:rPr>
              <w:t xml:space="preserve">100%</w:t>
            </w:r>
          </w:p>
        </w:tc>
        <w:tc>
          <w:tcPr>
            <w:tcW w:w="750" w:type="pct"/>
          </w:tcPr>
          <w:p>
            <w:pPr>
              <w:spacing w:after="0"/>
            </w:pPr>
            <w:r>
              <w:rPr>
                <w:sz w:val="18"/>
                <w:szCs w:val="18"/>
              </w:rPr>
              <w:t xml:space="preserve">99.8%</w:t>
            </w:r>
          </w:p>
        </w:tc>
        <w:tc>
          <w:tcPr>
            <w:tcW w:w="750" w:type="pct"/>
          </w:tcPr>
          <w:p>
            <w:pPr>
              <w:spacing w:after="0"/>
            </w:pPr>
            <w:r>
              <w:rPr>
                <w:sz w:val="18"/>
                <w:szCs w:val="18"/>
              </w:rPr>
              <w:t xml:space="preserve">99.2%</w:t>
            </w:r>
          </w:p>
        </w:tc>
        <w:tc>
          <w:tcPr>
            <w:tcW w:w="750" w:type="pct"/>
          </w:tcPr>
          <w:p>
            <w:pPr>
              <w:spacing w:after="0"/>
            </w:pPr>
            <w:r>
              <w:rPr>
                <w:sz w:val="18"/>
                <w:szCs w:val="18"/>
              </w:rPr>
              <w:t xml:space="preserve">98.4%</w:t>
            </w:r>
          </w:p>
        </w:tc>
        <w:tc>
          <w:tcPr>
            <w:tcW w:w="750" w:type="pct"/>
          </w:tcPr>
          <w:p>
            <w:pPr>
              <w:spacing w:after="0"/>
            </w:pPr>
            <w:r>
              <w:rPr>
                <w:sz w:val="18"/>
                <w:szCs w:val="18"/>
              </w:rPr>
              <w:t xml:space="preserve">97.4%</w:t>
            </w:r>
          </w:p>
        </w:tc>
      </w:tr>
      <w:tr>
        <w:trPr>
          <w:cantSplit/>
        </w:trPr>
        <w:tc>
          <w:tcPr>
            <w:tcW w:w="1100" w:type="pct"/>
            <w:shd w:val="clear" w:color="auto" w:fill="F4F7FA"/>
          </w:tcPr>
          <w:p>
            <w:pPr>
              <w:spacing w:after="0"/>
            </w:pPr>
            <w:r>
              <w:rPr>
                <w:b/>
                <w:sz w:val="18"/>
                <w:szCs w:val="18"/>
              </w:rPr>
              <w:t xml:space="preserve">Status</w:t>
            </w:r>
          </w:p>
        </w:tc>
        <w:tc>
          <w:tcPr>
            <w:tcW w:w="750" w:type="pct"/>
            <w:shd w:val="clear" w:color="auto" w:fill="FAFBFD"/>
          </w:tcPr>
          <w:p>
            <w:pPr>
              <w:spacing w:after="0"/>
            </w:pPr>
            <w:r>
              <w:rPr>
                <w:sz w:val="18"/>
                <w:szCs w:val="18"/>
              </w:rPr>
              <w:t xml:space="preserve">Meets</w:t>
            </w:r>
          </w:p>
        </w:tc>
        <w:tc>
          <w:tcPr>
            <w:tcW w:w="750" w:type="pct"/>
            <w:shd w:val="clear" w:color="auto" w:fill="FAFBFD"/>
          </w:tcPr>
          <w:p>
            <w:pPr>
              <w:spacing w:after="0"/>
            </w:pPr>
            <w:r>
              <w:rPr>
                <w:sz w:val="18"/>
                <w:szCs w:val="18"/>
              </w:rPr>
              <w:t xml:space="preserve">Meets</w:t>
            </w:r>
          </w:p>
        </w:tc>
        <w:tc>
          <w:tcPr>
            <w:tcW w:w="750" w:type="pct"/>
            <w:shd w:val="clear" w:color="auto" w:fill="FAFBFD"/>
          </w:tcPr>
          <w:p>
            <w:pPr>
              <w:spacing w:after="0"/>
            </w:pPr>
            <w:r>
              <w:rPr>
                <w:sz w:val="18"/>
                <w:szCs w:val="18"/>
              </w:rPr>
              <w:t xml:space="preserve">Meets</w:t>
            </w:r>
          </w:p>
        </w:tc>
        <w:tc>
          <w:tcPr>
            <w:tcW w:w="750" w:type="pct"/>
            <w:shd w:val="clear" w:color="auto" w:fill="FAFBFD"/>
          </w:tcPr>
          <w:p>
            <w:pPr>
              <w:spacing w:after="0"/>
            </w:pPr>
            <w:r>
              <w:rPr>
                <w:sz w:val="18"/>
                <w:szCs w:val="18"/>
              </w:rPr>
              <w:t xml:space="preserve">Meets</w:t>
            </w:r>
          </w:p>
        </w:tc>
        <w:tc>
          <w:tcPr>
            <w:tcW w:w="750" w:type="pct"/>
            <w:shd w:val="clear" w:color="auto" w:fill="FAFBFD"/>
          </w:tcPr>
          <w:p>
            <w:pPr>
              <w:spacing w:after="0"/>
            </w:pPr>
            <w:r>
              <w:rPr>
                <w:sz w:val="18"/>
                <w:szCs w:val="18"/>
              </w:rPr>
              <w:t xml:space="preserve">Meets</w:t>
            </w:r>
          </w:p>
        </w:tc>
      </w:tr>
      <w:tr>
        <w:trPr>
          <w:cantSplit/>
        </w:trPr>
        <w:tc>
          <w:tcPr>
            <w:tcW w:w="1100" w:type="pct"/>
            <w:shd w:val="clear" w:color="auto" w:fill="F4F7FA"/>
          </w:tcPr>
          <w:p>
            <w:pPr>
              <w:spacing w:after="0"/>
            </w:pPr>
            <w:r>
              <w:rPr>
                <w:b/>
                <w:sz w:val="18"/>
                <w:szCs w:val="18"/>
              </w:rPr>
              <w:t xml:space="preserve">VDI platform &amp; protocol</w:t>
            </w:r>
          </w:p>
        </w:tc>
        <w:tc>
          <w:tcPr>
            <w:tcW w:w="750" w:type="pct"/>
          </w:tcPr>
          <w:p>
            <w:pPr>
              <w:spacing w:after="0"/>
            </w:pPr>
            <w:r>
              <w:rPr>
                <w:sz w:val="18"/>
                <w:szCs w:val="18"/>
              </w:rPr>
              <w:t xml:space="preserve">100%</w:t>
            </w:r>
          </w:p>
        </w:tc>
        <w:tc>
          <w:tcPr>
            <w:tcW w:w="750" w:type="pct"/>
          </w:tcPr>
          <w:p>
            <w:pPr>
              <w:spacing w:after="0"/>
            </w:pPr>
            <w:r>
              <w:rPr>
                <w:sz w:val="18"/>
                <w:szCs w:val="18"/>
              </w:rPr>
              <w:t xml:space="preserve">100%</w:t>
            </w:r>
          </w:p>
        </w:tc>
        <w:tc>
          <w:tcPr>
            <w:tcW w:w="750" w:type="pct"/>
          </w:tcPr>
          <w:p>
            <w:pPr>
              <w:spacing w:after="0"/>
            </w:pPr>
            <w:r>
              <w:rPr>
                <w:sz w:val="18"/>
                <w:szCs w:val="18"/>
              </w:rPr>
              <w:t xml:space="preserve">100%</w:t>
            </w:r>
          </w:p>
        </w:tc>
        <w:tc>
          <w:tcPr>
            <w:tcW w:w="750" w:type="pct"/>
          </w:tcPr>
          <w:p>
            <w:pPr>
              <w:spacing w:after="0"/>
            </w:pPr>
            <w:r>
              <w:rPr>
                <w:sz w:val="18"/>
                <w:szCs w:val="18"/>
              </w:rPr>
              <w:t xml:space="preserve">100%</w:t>
            </w:r>
          </w:p>
        </w:tc>
        <w:tc>
          <w:tcPr>
            <w:tcW w:w="750" w:type="pct"/>
          </w:tcPr>
          <w:p>
            <w:pPr>
              <w:spacing w:after="0"/>
            </w:pPr>
            <w:r>
              <w:rPr>
                <w:sz w:val="18"/>
                <w:szCs w:val="18"/>
              </w:rPr>
              <w:t xml:space="preserve">100%</w:t>
            </w:r>
          </w:p>
        </w:tc>
      </w:tr>
      <w:tr>
        <w:trPr>
          <w:cantSplit/>
        </w:trPr>
        <w:tc>
          <w:tcPr>
            <w:tcW w:w="1100" w:type="pct"/>
            <w:shd w:val="clear" w:color="auto" w:fill="F4F7FA"/>
          </w:tcPr>
          <w:p>
            <w:pPr>
              <w:spacing w:after="0"/>
            </w:pPr>
            <w:r>
              <w:rPr>
                <w:b/>
                <w:sz w:val="18"/>
                <w:szCs w:val="18"/>
              </w:rPr>
              <w:t xml:space="preserve">Device type &amp; OS</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100%</w:t>
            </w:r>
          </w:p>
        </w:tc>
      </w:tr>
      <w:tr>
        <w:trPr>
          <w:cantSplit/>
        </w:trPr>
        <w:tc>
          <w:tcPr>
            <w:tcW w:w="1100" w:type="pct"/>
            <w:shd w:val="clear" w:color="auto" w:fill="F4F7FA"/>
          </w:tcPr>
          <w:p>
            <w:pPr>
              <w:spacing w:after="0"/>
            </w:pPr>
            <w:r>
              <w:rPr>
                <w:b/>
                <w:sz w:val="18"/>
                <w:szCs w:val="18"/>
              </w:rPr>
              <w:t xml:space="preserve">Displays</w:t>
            </w:r>
          </w:p>
        </w:tc>
        <w:tc>
          <w:tcPr>
            <w:tcW w:w="750" w:type="pct"/>
          </w:tcPr>
          <w:p>
            <w:pPr>
              <w:spacing w:after="0"/>
            </w:pPr>
            <w:r>
              <w:rPr>
                <w:sz w:val="18"/>
                <w:szCs w:val="18"/>
              </w:rPr>
              <w:t xml:space="preserve">100%</w:t>
            </w:r>
          </w:p>
        </w:tc>
        <w:tc>
          <w:tcPr>
            <w:tcW w:w="750" w:type="pct"/>
          </w:tcPr>
          <w:p>
            <w:pPr>
              <w:spacing w:after="0"/>
            </w:pPr>
            <w:r>
              <w:rPr>
                <w:sz w:val="18"/>
                <w:szCs w:val="18"/>
              </w:rPr>
              <w:t xml:space="preserve">100%</w:t>
            </w:r>
          </w:p>
        </w:tc>
        <w:tc>
          <w:tcPr>
            <w:tcW w:w="750" w:type="pct"/>
          </w:tcPr>
          <w:p>
            <w:pPr>
              <w:spacing w:after="0"/>
            </w:pPr>
            <w:r>
              <w:rPr>
                <w:sz w:val="18"/>
                <w:szCs w:val="18"/>
              </w:rPr>
              <w:t xml:space="preserve">100%</w:t>
            </w:r>
          </w:p>
        </w:tc>
        <w:tc>
          <w:tcPr>
            <w:tcW w:w="750" w:type="pct"/>
          </w:tcPr>
          <w:p>
            <w:pPr>
              <w:spacing w:after="0"/>
            </w:pPr>
            <w:r>
              <w:rPr>
                <w:sz w:val="18"/>
                <w:szCs w:val="18"/>
              </w:rPr>
              <w:t xml:space="preserve">100%</w:t>
            </w:r>
          </w:p>
        </w:tc>
        <w:tc>
          <w:tcPr>
            <w:tcW w:w="750" w:type="pct"/>
          </w:tcPr>
          <w:p>
            <w:pPr>
              <w:spacing w:after="0"/>
            </w:pPr>
            <w:r>
              <w:rPr>
                <w:sz w:val="18"/>
                <w:szCs w:val="18"/>
              </w:rPr>
              <w:t xml:space="preserve">100%</w:t>
            </w:r>
          </w:p>
        </w:tc>
      </w:tr>
      <w:tr>
        <w:trPr>
          <w:cantSplit/>
        </w:trPr>
        <w:tc>
          <w:tcPr>
            <w:tcW w:w="1100" w:type="pct"/>
            <w:shd w:val="clear" w:color="auto" w:fill="F4F7FA"/>
          </w:tcPr>
          <w:p>
            <w:pPr>
              <w:spacing w:after="0"/>
            </w:pPr>
            <w:r>
              <w:rPr>
                <w:b/>
                <w:sz w:val="18"/>
                <w:szCs w:val="18"/>
              </w:rPr>
              <w:t xml:space="preserve">CPU, memory &amp; storage</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100%</w:t>
            </w:r>
          </w:p>
        </w:tc>
      </w:tr>
      <w:tr>
        <w:trPr>
          <w:cantSplit/>
        </w:trPr>
        <w:tc>
          <w:tcPr>
            <w:tcW w:w="1100" w:type="pct"/>
            <w:shd w:val="clear" w:color="auto" w:fill="F4F7FA"/>
          </w:tcPr>
          <w:p>
            <w:pPr>
              <w:spacing w:after="0"/>
            </w:pPr>
            <w:r>
              <w:rPr>
                <w:b/>
                <w:sz w:val="18"/>
                <w:szCs w:val="18"/>
              </w:rPr>
              <w:t xml:space="preserve">Network &amp; connectivity</w:t>
            </w:r>
          </w:p>
        </w:tc>
        <w:tc>
          <w:tcPr>
            <w:tcW w:w="750" w:type="pct"/>
          </w:tcPr>
          <w:p>
            <w:pPr>
              <w:spacing w:after="0"/>
            </w:pPr>
            <w:r>
              <w:rPr>
                <w:sz w:val="18"/>
                <w:szCs w:val="18"/>
              </w:rPr>
              <w:t xml:space="preserve">100%</w:t>
            </w:r>
          </w:p>
        </w:tc>
        <w:tc>
          <w:tcPr>
            <w:tcW w:w="750" w:type="pct"/>
          </w:tcPr>
          <w:p>
            <w:pPr>
              <w:spacing w:after="0"/>
            </w:pPr>
            <w:r>
              <w:rPr>
                <w:sz w:val="18"/>
                <w:szCs w:val="18"/>
              </w:rPr>
              <w:t xml:space="preserve">100%</w:t>
            </w:r>
          </w:p>
        </w:tc>
        <w:tc>
          <w:tcPr>
            <w:tcW w:w="750" w:type="pct"/>
          </w:tcPr>
          <w:p>
            <w:pPr>
              <w:spacing w:after="0"/>
            </w:pPr>
            <w:r>
              <w:rPr>
                <w:sz w:val="18"/>
                <w:szCs w:val="18"/>
              </w:rPr>
              <w:t xml:space="preserve">100%</w:t>
            </w:r>
          </w:p>
        </w:tc>
        <w:tc>
          <w:tcPr>
            <w:tcW w:w="750" w:type="pct"/>
          </w:tcPr>
          <w:p>
            <w:pPr>
              <w:spacing w:after="0"/>
            </w:pPr>
            <w:r>
              <w:rPr>
                <w:sz w:val="18"/>
                <w:szCs w:val="18"/>
              </w:rPr>
              <w:t xml:space="preserve">100%</w:t>
            </w:r>
          </w:p>
        </w:tc>
        <w:tc>
          <w:tcPr>
            <w:tcW w:w="750" w:type="pct"/>
          </w:tcPr>
          <w:p>
            <w:pPr>
              <w:spacing w:after="0"/>
            </w:pPr>
            <w:r>
              <w:rPr>
                <w:sz w:val="18"/>
                <w:szCs w:val="18"/>
              </w:rPr>
              <w:t xml:space="preserve">100%</w:t>
            </w:r>
          </w:p>
        </w:tc>
      </w:tr>
      <w:tr>
        <w:trPr>
          <w:cantSplit/>
        </w:trPr>
        <w:tc>
          <w:tcPr>
            <w:tcW w:w="1100" w:type="pct"/>
            <w:shd w:val="clear" w:color="auto" w:fill="F4F7FA"/>
          </w:tcPr>
          <w:p>
            <w:pPr>
              <w:spacing w:after="0"/>
            </w:pPr>
            <w:r>
              <w:rPr>
                <w:b/>
                <w:sz w:val="18"/>
                <w:szCs w:val="18"/>
              </w:rPr>
              <w:t xml:space="preserve">USB &amp; ports</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100%</w:t>
            </w:r>
          </w:p>
        </w:tc>
      </w:tr>
      <w:tr>
        <w:trPr>
          <w:cantSplit/>
        </w:trPr>
        <w:tc>
          <w:tcPr>
            <w:tcW w:w="1100" w:type="pct"/>
            <w:shd w:val="clear" w:color="auto" w:fill="F4F7FA"/>
          </w:tcPr>
          <w:p>
            <w:pPr>
              <w:spacing w:after="0"/>
            </w:pPr>
            <w:r>
              <w:rPr>
                <w:b/>
                <w:sz w:val="18"/>
                <w:szCs w:val="18"/>
              </w:rPr>
              <w:t xml:space="preserve">Teams / UC, camera &amp; audio</w:t>
            </w:r>
          </w:p>
        </w:tc>
        <w:tc>
          <w:tcPr>
            <w:tcW w:w="750" w:type="pct"/>
          </w:tcPr>
          <w:p>
            <w:pPr>
              <w:spacing w:after="0"/>
            </w:pPr>
            <w:r>
              <w:rPr>
                <w:sz w:val="18"/>
                <w:szCs w:val="18"/>
              </w:rPr>
              <w:t xml:space="preserve">100%</w:t>
            </w:r>
          </w:p>
        </w:tc>
        <w:tc>
          <w:tcPr>
            <w:tcW w:w="750" w:type="pct"/>
          </w:tcPr>
          <w:p>
            <w:pPr>
              <w:spacing w:after="0"/>
            </w:pPr>
            <w:r>
              <w:rPr>
                <w:sz w:val="18"/>
                <w:szCs w:val="18"/>
              </w:rPr>
              <w:t xml:space="preserve">100%</w:t>
            </w:r>
          </w:p>
        </w:tc>
        <w:tc>
          <w:tcPr>
            <w:tcW w:w="750" w:type="pct"/>
          </w:tcPr>
          <w:p>
            <w:pPr>
              <w:spacing w:after="0"/>
            </w:pPr>
            <w:r>
              <w:rPr>
                <w:sz w:val="18"/>
                <w:szCs w:val="18"/>
              </w:rPr>
              <w:t xml:space="preserve">94%</w:t>
            </w:r>
          </w:p>
        </w:tc>
        <w:tc>
          <w:tcPr>
            <w:tcW w:w="750" w:type="pct"/>
          </w:tcPr>
          <w:p>
            <w:pPr>
              <w:spacing w:after="0"/>
            </w:pPr>
            <w:r>
              <w:rPr>
                <w:sz w:val="18"/>
                <w:szCs w:val="18"/>
              </w:rPr>
              <w:t xml:space="preserve">94%</w:t>
            </w:r>
          </w:p>
        </w:tc>
        <w:tc>
          <w:tcPr>
            <w:tcW w:w="750" w:type="pct"/>
          </w:tcPr>
          <w:p>
            <w:pPr>
              <w:spacing w:after="0"/>
            </w:pPr>
            <w:r>
              <w:rPr>
                <w:sz w:val="18"/>
                <w:szCs w:val="18"/>
              </w:rPr>
              <w:t xml:space="preserve">92%</w:t>
            </w:r>
          </w:p>
        </w:tc>
      </w:tr>
      <w:tr>
        <w:trPr>
          <w:cantSplit/>
        </w:trPr>
        <w:tc>
          <w:tcPr>
            <w:tcW w:w="1100" w:type="pct"/>
            <w:shd w:val="clear" w:color="auto" w:fill="F4F7FA"/>
          </w:tcPr>
          <w:p>
            <w:pPr>
              <w:spacing w:after="0"/>
            </w:pPr>
            <w:r>
              <w:rPr>
                <w:b/>
                <w:sz w:val="18"/>
                <w:szCs w:val="18"/>
              </w:rPr>
              <w:t xml:space="preserve">Peripherals</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80%</w:t>
            </w:r>
          </w:p>
        </w:tc>
        <w:tc>
          <w:tcPr>
            <w:tcW w:w="750" w:type="pct"/>
            <w:shd w:val="clear" w:color="auto" w:fill="FAFBFD"/>
          </w:tcPr>
          <w:p>
            <w:pPr>
              <w:spacing w:after="0"/>
            </w:pPr>
            <w:r>
              <w:rPr>
                <w:sz w:val="18"/>
                <w:szCs w:val="18"/>
              </w:rPr>
              <w:t xml:space="preserve">80%</w:t>
            </w:r>
          </w:p>
        </w:tc>
      </w:tr>
      <w:tr>
        <w:trPr>
          <w:cantSplit/>
        </w:trPr>
        <w:tc>
          <w:tcPr>
            <w:tcW w:w="1100" w:type="pct"/>
            <w:shd w:val="clear" w:color="auto" w:fill="F4F7FA"/>
          </w:tcPr>
          <w:p>
            <w:pPr>
              <w:spacing w:after="0"/>
            </w:pPr>
            <w:r>
              <w:rPr>
                <w:b/>
                <w:sz w:val="18"/>
                <w:szCs w:val="18"/>
              </w:rPr>
              <w:t xml:space="preserve">Management &amp; security</w:t>
            </w:r>
          </w:p>
        </w:tc>
        <w:tc>
          <w:tcPr>
            <w:tcW w:w="750" w:type="pct"/>
          </w:tcPr>
          <w:p>
            <w:pPr>
              <w:spacing w:after="0"/>
            </w:pPr>
            <w:r>
              <w:rPr>
                <w:sz w:val="18"/>
                <w:szCs w:val="18"/>
              </w:rPr>
              <w:t xml:space="preserve">100%</w:t>
            </w:r>
          </w:p>
        </w:tc>
        <w:tc>
          <w:tcPr>
            <w:tcW w:w="750" w:type="pct"/>
          </w:tcPr>
          <w:p>
            <w:pPr>
              <w:spacing w:after="0"/>
            </w:pPr>
            <w:r>
              <w:rPr>
                <w:sz w:val="18"/>
                <w:szCs w:val="18"/>
              </w:rPr>
              <w:t xml:space="preserve">100%</w:t>
            </w:r>
          </w:p>
        </w:tc>
        <w:tc>
          <w:tcPr>
            <w:tcW w:w="750" w:type="pct"/>
          </w:tcPr>
          <w:p>
            <w:pPr>
              <w:spacing w:after="0"/>
            </w:pPr>
            <w:r>
              <w:rPr>
                <w:sz w:val="18"/>
                <w:szCs w:val="18"/>
              </w:rPr>
              <w:t xml:space="preserve">100%</w:t>
            </w:r>
          </w:p>
        </w:tc>
        <w:tc>
          <w:tcPr>
            <w:tcW w:w="750" w:type="pct"/>
          </w:tcPr>
          <w:p>
            <w:pPr>
              <w:spacing w:after="0"/>
            </w:pPr>
            <w:r>
              <w:rPr>
                <w:sz w:val="18"/>
                <w:szCs w:val="18"/>
              </w:rPr>
              <w:t xml:space="preserve">100%</w:t>
            </w:r>
          </w:p>
        </w:tc>
        <w:tc>
          <w:tcPr>
            <w:tcW w:w="750" w:type="pct"/>
          </w:tcPr>
          <w:p>
            <w:pPr>
              <w:spacing w:after="0"/>
            </w:pPr>
            <w:r>
              <w:rPr>
                <w:sz w:val="18"/>
                <w:szCs w:val="18"/>
              </w:rPr>
              <w:t xml:space="preserve">100%</w:t>
            </w:r>
          </w:p>
        </w:tc>
      </w:tr>
      <w:tr>
        <w:trPr>
          <w:cantSplit/>
        </w:trPr>
        <w:tc>
          <w:tcPr>
            <w:tcW w:w="1100" w:type="pct"/>
            <w:shd w:val="clear" w:color="auto" w:fill="F4F7FA"/>
          </w:tcPr>
          <w:p>
            <w:pPr>
              <w:spacing w:after="0"/>
            </w:pPr>
            <w:r>
              <w:rPr>
                <w:b/>
                <w:sz w:val="18"/>
                <w:szCs w:val="18"/>
              </w:rPr>
              <w:t xml:space="preserve">Use-case suitability</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100%</w:t>
            </w:r>
          </w:p>
        </w:tc>
        <w:tc>
          <w:tcPr>
            <w:tcW w:w="750" w:type="pct"/>
            <w:shd w:val="clear" w:color="auto" w:fill="FAFBFD"/>
          </w:tcPr>
          <w:p>
            <w:pPr>
              <w:spacing w:after="0"/>
            </w:pPr>
            <w:r>
              <w:rPr>
                <w:sz w:val="18"/>
                <w:szCs w:val="18"/>
              </w:rPr>
              <w:t xml:space="preserve">82%</w:t>
            </w:r>
          </w:p>
        </w:tc>
      </w:tr>
      <w:tr>
        <w:trPr>
          <w:cantSplit/>
        </w:trPr>
        <w:tc>
          <w:tcPr>
            <w:tcW w:w="1100" w:type="pct"/>
            <w:shd w:val="clear" w:color="auto" w:fill="F4F7FA"/>
          </w:tcPr>
          <w:p>
            <w:pPr>
              <w:spacing w:after="0"/>
            </w:pPr>
            <w:r>
              <w:rPr>
                <w:b/>
                <w:sz w:val="18"/>
                <w:szCs w:val="18"/>
              </w:rPr>
              <w:t xml:space="preserve">Model currency</w:t>
            </w:r>
          </w:p>
        </w:tc>
        <w:tc>
          <w:tcPr>
            <w:tcW w:w="750" w:type="pct"/>
          </w:tcPr>
          <w:p>
            <w:pPr>
              <w:spacing w:after="0"/>
            </w:pPr>
            <w:r>
              <w:rPr>
                <w:sz w:val="18"/>
                <w:szCs w:val="18"/>
              </w:rPr>
              <w:t xml:space="preserve">100%</w:t>
            </w:r>
          </w:p>
        </w:tc>
        <w:tc>
          <w:tcPr>
            <w:tcW w:w="750" w:type="pct"/>
          </w:tcPr>
          <w:p>
            <w:pPr>
              <w:spacing w:after="0"/>
            </w:pPr>
            <w:r>
              <w:rPr>
                <w:sz w:val="18"/>
                <w:szCs w:val="18"/>
              </w:rPr>
              <w:t xml:space="preserve">90%</w:t>
            </w:r>
          </w:p>
        </w:tc>
        <w:tc>
          <w:tcPr>
            <w:tcW w:w="750" w:type="pct"/>
          </w:tcPr>
          <w:p>
            <w:pPr>
              <w:spacing w:after="0"/>
            </w:pPr>
            <w:r>
              <w:rPr>
                <w:sz w:val="18"/>
                <w:szCs w:val="18"/>
              </w:rPr>
              <w:t xml:space="preserve">90%</w:t>
            </w:r>
          </w:p>
        </w:tc>
        <w:tc>
          <w:tcPr>
            <w:tcW w:w="750" w:type="pct"/>
          </w:tcPr>
          <w:p>
            <w:pPr>
              <w:spacing w:after="0"/>
            </w:pPr>
            <w:r>
              <w:rPr>
                <w:sz w:val="18"/>
                <w:szCs w:val="18"/>
              </w:rPr>
              <w:t xml:space="preserve">100%</w:t>
            </w:r>
          </w:p>
        </w:tc>
        <w:tc>
          <w:tcPr>
            <w:tcW w:w="750" w:type="pct"/>
          </w:tcPr>
          <w:p>
            <w:pPr>
              <w:spacing w:after="0"/>
            </w:pPr>
            <w:r>
              <w:rPr>
                <w:sz w:val="18"/>
                <w:szCs w:val="18"/>
              </w:rPr>
              <w:t xml:space="preserve">100%</w:t>
            </w:r>
          </w:p>
        </w:tc>
      </w:tr>
      <w:tr>
        <w:trPr>
          <w:cantSplit/>
        </w:trPr>
        <w:tc>
          <w:tcPr>
            <w:tcW w:w="1100" w:type="pct"/>
            <w:shd w:val="clear" w:color="auto" w:fill="F4F7FA"/>
          </w:tcPr>
          <w:p>
            <w:pPr>
              <w:spacing w:after="0"/>
            </w:pPr>
            <w:r>
              <w:rPr>
                <w:b/>
                <w:sz w:val="18"/>
                <w:szCs w:val="18"/>
              </w:rPr>
              <w:t xml:space="preserve">Type</w:t>
            </w:r>
          </w:p>
        </w:tc>
        <w:tc>
          <w:tcPr>
            <w:tcW w:w="750" w:type="pct"/>
            <w:shd w:val="clear" w:color="auto" w:fill="FAFBFD"/>
          </w:tcPr>
          <w:p>
            <w:pPr>
              <w:spacing w:after="0"/>
            </w:pPr>
            <w:r>
              <w:rPr>
                <w:sz w:val="18"/>
                <w:szCs w:val="18"/>
              </w:rPr>
              <w:t xml:space="preserve">Thin client · Desktop box</w:t>
            </w:r>
          </w:p>
        </w:tc>
        <w:tc>
          <w:tcPr>
            <w:tcW w:w="750" w:type="pct"/>
            <w:shd w:val="clear" w:color="auto" w:fill="FAFBFD"/>
          </w:tcPr>
          <w:p>
            <w:pPr>
              <w:spacing w:after="0"/>
            </w:pPr>
            <w:r>
              <w:rPr>
                <w:sz w:val="18"/>
                <w:szCs w:val="18"/>
              </w:rPr>
              <w:t xml:space="preserve">Thin client · Desktop box</w:t>
            </w:r>
          </w:p>
        </w:tc>
        <w:tc>
          <w:tcPr>
            <w:tcW w:w="750" w:type="pct"/>
            <w:shd w:val="clear" w:color="auto" w:fill="FAFBFD"/>
          </w:tcPr>
          <w:p>
            <w:pPr>
              <w:spacing w:after="0"/>
            </w:pPr>
            <w:r>
              <w:rPr>
                <w:sz w:val="18"/>
                <w:szCs w:val="18"/>
              </w:rPr>
              <w:t xml:space="preserve">Thin client · Desktop box</w:t>
            </w:r>
          </w:p>
        </w:tc>
        <w:tc>
          <w:tcPr>
            <w:tcW w:w="750" w:type="pct"/>
            <w:shd w:val="clear" w:color="auto" w:fill="FAFBFD"/>
          </w:tcPr>
          <w:p>
            <w:pPr>
              <w:spacing w:after="0"/>
            </w:pPr>
            <w:r>
              <w:rPr>
                <w:sz w:val="18"/>
                <w:szCs w:val="18"/>
              </w:rPr>
              <w:t xml:space="preserve">Thin client · Desktop box</w:t>
            </w:r>
          </w:p>
        </w:tc>
        <w:tc>
          <w:tcPr>
            <w:tcW w:w="750" w:type="pct"/>
            <w:shd w:val="clear" w:color="auto" w:fill="FAFBFD"/>
          </w:tcPr>
          <w:p>
            <w:pPr>
              <w:spacing w:after="0"/>
            </w:pPr>
            <w:r>
              <w:rPr>
                <w:sz w:val="18"/>
                <w:szCs w:val="18"/>
              </w:rPr>
              <w:t xml:space="preserve">Thin client · Desktop box</w:t>
            </w:r>
          </w:p>
        </w:tc>
      </w:tr>
      <w:tr>
        <w:trPr>
          <w:cantSplit/>
        </w:trPr>
        <w:tc>
          <w:tcPr>
            <w:tcW w:w="1100" w:type="pct"/>
            <w:shd w:val="clear" w:color="auto" w:fill="F4F7FA"/>
          </w:tcPr>
          <w:p>
            <w:pPr>
              <w:spacing w:after="0"/>
            </w:pPr>
            <w:r>
              <w:rPr>
                <w:b/>
                <w:sz w:val="18"/>
                <w:szCs w:val="18"/>
              </w:rPr>
              <w:t xml:space="preserve">Operating systems</w:t>
            </w:r>
          </w:p>
        </w:tc>
        <w:tc>
          <w:tcPr>
            <w:tcW w:w="750" w:type="pct"/>
          </w:tcPr>
          <w:p>
            <w:pPr>
              <w:spacing w:after="0"/>
            </w:pPr>
            <w:r>
              <w:rPr>
                <w:sz w:val="18"/>
                <w:szCs w:val="18"/>
              </w:rPr>
              <w:t xml:space="preserve">Dell ThinOS, Windows IoT Enterprise</w:t>
            </w:r>
          </w:p>
        </w:tc>
        <w:tc>
          <w:tcPr>
            <w:tcW w:w="750" w:type="pct"/>
          </w:tcPr>
          <w:p>
            <w:pPr>
              <w:spacing w:after="0"/>
            </w:pPr>
            <w:r>
              <w:rPr>
                <w:sz w:val="18"/>
                <w:szCs w:val="18"/>
              </w:rPr>
              <w:t xml:space="preserve">Vendor Linux, Windows IoT Enterprise, IGEL OS</w:t>
            </w:r>
          </w:p>
        </w:tc>
        <w:tc>
          <w:tcPr>
            <w:tcW w:w="750" w:type="pct"/>
          </w:tcPr>
          <w:p>
            <w:pPr>
              <w:spacing w:after="0"/>
            </w:pPr>
            <w:r>
              <w:rPr>
                <w:sz w:val="18"/>
                <w:szCs w:val="18"/>
              </w:rPr>
              <w:t xml:space="preserve">Vendor Linux, Windows IoT Enterprise</w:t>
            </w:r>
          </w:p>
        </w:tc>
        <w:tc>
          <w:tcPr>
            <w:tcW w:w="750" w:type="pct"/>
          </w:tcPr>
          <w:p>
            <w:pPr>
              <w:spacing w:after="0"/>
            </w:pPr>
            <w:r>
              <w:rPr>
                <w:sz w:val="18"/>
                <w:szCs w:val="18"/>
              </w:rPr>
              <w:t xml:space="preserve">Vendor Linux, Windows IoT Enterprise</w:t>
            </w:r>
          </w:p>
        </w:tc>
        <w:tc>
          <w:tcPr>
            <w:tcW w:w="750" w:type="pct"/>
          </w:tcPr>
          <w:p>
            <w:pPr>
              <w:spacing w:after="0"/>
            </w:pPr>
            <w:r>
              <w:rPr>
                <w:sz w:val="18"/>
                <w:szCs w:val="18"/>
              </w:rPr>
              <w:t xml:space="preserve">IGEL OS, Windows IoT Enterprise</w:t>
            </w:r>
          </w:p>
        </w:tc>
      </w:tr>
      <w:tr>
        <w:trPr>
          <w:cantSplit/>
        </w:trPr>
        <w:tc>
          <w:tcPr>
            <w:tcW w:w="1100" w:type="pct"/>
            <w:shd w:val="clear" w:color="auto" w:fill="F4F7FA"/>
          </w:tcPr>
          <w:p>
            <w:pPr>
              <w:spacing w:after="0"/>
            </w:pPr>
            <w:r>
              <w:rPr>
                <w:b/>
                <w:sz w:val="18"/>
                <w:szCs w:val="18"/>
              </w:rPr>
              <w:t xml:space="preserve">Processor</w:t>
            </w:r>
          </w:p>
        </w:tc>
        <w:tc>
          <w:tcPr>
            <w:tcW w:w="750" w:type="pct"/>
            <w:shd w:val="clear" w:color="auto" w:fill="FAFBFD"/>
          </w:tcPr>
          <w:p>
            <w:pPr>
              <w:spacing w:after="0"/>
            </w:pPr>
            <w:r>
              <w:rPr>
                <w:sz w:val="18"/>
                <w:szCs w:val="18"/>
              </w:rPr>
              <w:t xml:space="preserve">Intel Processor N150 (4 cores, up to 3.6 GHz); Intel Processor N250 (4 cores, up to 3.8 GHz); Intel Core 3 Processor N350 (8 cores, up to 3.9 GHz)</w:t>
            </w:r>
          </w:p>
        </w:tc>
        <w:tc>
          <w:tcPr>
            <w:tcW w:w="750" w:type="pct"/>
            <w:shd w:val="clear" w:color="auto" w:fill="FAFBFD"/>
          </w:tcPr>
          <w:p>
            <w:pPr>
              <w:spacing w:after="0"/>
            </w:pPr>
            <w:r>
              <w:rPr>
                <w:sz w:val="18"/>
                <w:szCs w:val="18"/>
              </w:rPr>
              <w:t xml:space="preserve">AMD Ryzen Embedded R2314 (4 cores / 4 threads, 2.1 GHz base, up to 3.5 GHz)</w:t>
            </w:r>
          </w:p>
        </w:tc>
        <w:tc>
          <w:tcPr>
            <w:tcW w:w="750" w:type="pct"/>
            <w:shd w:val="clear" w:color="auto" w:fill="FAFBFD"/>
          </w:tcPr>
          <w:p>
            <w:pPr>
              <w:spacing w:after="0"/>
            </w:pPr>
            <w:r>
              <w:rPr>
                <w:sz w:val="18"/>
                <w:szCs w:val="18"/>
              </w:rPr>
              <w:t xml:space="preserve">Intel N97 Quad-Core up to 3.6GHz (Alder Lake)</w:t>
            </w:r>
          </w:p>
        </w:tc>
        <w:tc>
          <w:tcPr>
            <w:tcW w:w="750" w:type="pct"/>
            <w:shd w:val="clear" w:color="auto" w:fill="FAFBFD"/>
          </w:tcPr>
          <w:p>
            <w:pPr>
              <w:spacing w:after="0"/>
            </w:pPr>
            <w:r>
              <w:rPr>
                <w:sz w:val="18"/>
                <w:szCs w:val="18"/>
              </w:rPr>
              <w:t xml:space="preserve">Intel N100 Quad Core up to 3.40GHz</w:t>
            </w:r>
          </w:p>
        </w:tc>
        <w:tc>
          <w:tcPr>
            <w:tcW w:w="750" w:type="pct"/>
            <w:shd w:val="clear" w:color="auto" w:fill="FAFBFD"/>
          </w:tcPr>
          <w:p>
            <w:pPr>
              <w:spacing w:after="0"/>
            </w:pPr>
            <w:r>
              <w:rPr>
                <w:sz w:val="18"/>
                <w:szCs w:val="18"/>
              </w:rPr>
              <w:t xml:space="preserve">AMD Ryzen 3 / 5 8000 or Ryzen 3 / 5 / 7 PRO 8000 Series, up to Ryzen 7 PRO 8700G / 8700GE</w:t>
            </w:r>
          </w:p>
        </w:tc>
      </w:tr>
      <w:tr>
        <w:trPr>
          <w:cantSplit/>
        </w:trPr>
        <w:tc>
          <w:tcPr>
            <w:tcW w:w="1100" w:type="pct"/>
            <w:shd w:val="clear" w:color="auto" w:fill="F4F7FA"/>
          </w:tcPr>
          <w:p>
            <w:pPr>
              <w:spacing w:after="0"/>
            </w:pPr>
            <w:r>
              <w:rPr>
                <w:b/>
                <w:sz w:val="18"/>
                <w:szCs w:val="18"/>
              </w:rPr>
              <w:t xml:space="preserve">Memory</w:t>
            </w:r>
          </w:p>
        </w:tc>
        <w:tc>
          <w:tcPr>
            <w:tcW w:w="750" w:type="pct"/>
          </w:tcPr>
          <w:p>
            <w:pPr>
              <w:spacing w:after="0"/>
            </w:pPr>
            <w:r>
              <w:rPr>
                <w:sz w:val="18"/>
                <w:szCs w:val="18"/>
              </w:rPr>
              <w:t xml:space="preserve">8 - 16 GB DDR5 SO-DIMM (1 module, 4800 MT/s)</w:t>
            </w:r>
          </w:p>
        </w:tc>
        <w:tc>
          <w:tcPr>
            <w:tcW w:w="750" w:type="pct"/>
          </w:tcPr>
          <w:p>
            <w:pPr>
              <w:spacing w:after="0"/>
            </w:pPr>
            <w:r>
              <w:rPr>
                <w:sz w:val="18"/>
                <w:szCs w:val="18"/>
              </w:rPr>
              <w:t xml:space="preserve">4 - 32 GB DDR4 SODIMM (dual channel, 2 slots, up to 2667 MT/s)</w:t>
            </w:r>
          </w:p>
        </w:tc>
        <w:tc>
          <w:tcPr>
            <w:tcW w:w="750" w:type="pct"/>
          </w:tcPr>
          <w:p>
            <w:pPr>
              <w:spacing w:after="0"/>
            </w:pPr>
            <w:r>
              <w:rPr>
                <w:sz w:val="18"/>
                <w:szCs w:val="18"/>
              </w:rPr>
              <w:t xml:space="preserve">8 - 16 GB</w:t>
            </w:r>
          </w:p>
        </w:tc>
        <w:tc>
          <w:tcPr>
            <w:tcW w:w="750" w:type="pct"/>
          </w:tcPr>
          <w:p>
            <w:pPr>
              <w:spacing w:after="0"/>
            </w:pPr>
            <w:r>
              <w:rPr>
                <w:sz w:val="18"/>
                <w:szCs w:val="18"/>
              </w:rPr>
              <w:t xml:space="preserve">8 - 16 GB</w:t>
            </w:r>
          </w:p>
        </w:tc>
        <w:tc>
          <w:tcPr>
            <w:tcW w:w="750" w:type="pct"/>
          </w:tcPr>
          <w:p>
            <w:pPr>
              <w:spacing w:after="0"/>
            </w:pPr>
            <w:r>
              <w:rPr>
                <w:sz w:val="18"/>
                <w:szCs w:val="18"/>
              </w:rPr>
              <w:t xml:space="preserve">64 GB DDR5-5200 SO-DIMM (two slots; 32GB standard maximum, 64GB by special bid)</w:t>
            </w:r>
          </w:p>
        </w:tc>
      </w:tr>
      <w:tr>
        <w:trPr>
          <w:cantSplit/>
        </w:trPr>
        <w:tc>
          <w:tcPr>
            <w:tcW w:w="1100" w:type="pct"/>
            <w:shd w:val="clear" w:color="auto" w:fill="F4F7FA"/>
          </w:tcPr>
          <w:p>
            <w:pPr>
              <w:spacing w:after="0"/>
            </w:pPr>
            <w:r>
              <w:rPr>
                <w:b/>
                <w:sz w:val="18"/>
                <w:szCs w:val="18"/>
              </w:rPr>
              <w:t xml:space="preserve">Displays / max resolution</w:t>
            </w:r>
          </w:p>
        </w:tc>
        <w:tc>
          <w:tcPr>
            <w:tcW w:w="750" w:type="pct"/>
            <w:shd w:val="clear" w:color="auto" w:fill="FAFBFD"/>
          </w:tcPr>
          <w:p>
            <w:pPr>
              <w:spacing w:after="0"/>
            </w:pPr>
            <w:r>
              <w:rPr>
                <w:sz w:val="18"/>
                <w:szCs w:val="18"/>
              </w:rPr>
              <w:t xml:space="preserve">5 / 3840x2160@60</w:t>
            </w:r>
          </w:p>
        </w:tc>
        <w:tc>
          <w:tcPr>
            <w:tcW w:w="750" w:type="pct"/>
            <w:shd w:val="clear" w:color="auto" w:fill="FAFBFD"/>
          </w:tcPr>
          <w:p>
            <w:pPr>
              <w:spacing w:after="0"/>
            </w:pPr>
            <w:r>
              <w:rPr>
                <w:sz w:val="18"/>
                <w:szCs w:val="18"/>
              </w:rPr>
              <w:t xml:space="preserve">3 / 3840x2160@60</w:t>
            </w:r>
          </w:p>
        </w:tc>
        <w:tc>
          <w:tcPr>
            <w:tcW w:w="750" w:type="pct"/>
            <w:shd w:val="clear" w:color="auto" w:fill="FAFBFD"/>
          </w:tcPr>
          <w:p>
            <w:pPr>
              <w:spacing w:after="0"/>
            </w:pPr>
            <w:r>
              <w:rPr>
                <w:sz w:val="18"/>
                <w:szCs w:val="18"/>
              </w:rPr>
              <w:t xml:space="preserve">3 / 4096x2160@60</w:t>
            </w:r>
          </w:p>
        </w:tc>
        <w:tc>
          <w:tcPr>
            <w:tcW w:w="750" w:type="pct"/>
            <w:shd w:val="clear" w:color="auto" w:fill="FAFBFD"/>
          </w:tcPr>
          <w:p>
            <w:pPr>
              <w:spacing w:after="0"/>
            </w:pPr>
            <w:r>
              <w:rPr>
                <w:sz w:val="18"/>
                <w:szCs w:val="18"/>
              </w:rPr>
              <w:t xml:space="preserve">3 / 4096x2160@60</w:t>
            </w:r>
          </w:p>
        </w:tc>
        <w:tc>
          <w:tcPr>
            <w:tcW w:w="750" w:type="pct"/>
            <w:shd w:val="clear" w:color="auto" w:fill="FAFBFD"/>
          </w:tcPr>
          <w:p>
            <w:pPr>
              <w:spacing w:after="0"/>
            </w:pPr>
            <w:r>
              <w:rPr>
                <w:sz w:val="18"/>
                <w:szCs w:val="18"/>
              </w:rPr>
              <w:t xml:space="preserve">4 / 4096x2160@60</w:t>
            </w:r>
          </w:p>
        </w:tc>
      </w:tr>
      <w:tr>
        <w:trPr>
          <w:cantSplit/>
        </w:trPr>
        <w:tc>
          <w:tcPr>
            <w:tcW w:w="1100" w:type="pct"/>
            <w:shd w:val="clear" w:color="auto" w:fill="F4F7FA"/>
          </w:tcPr>
          <w:p>
            <w:pPr>
              <w:spacing w:after="0"/>
            </w:pPr>
            <w:r>
              <w:rPr>
                <w:b/>
                <w:sz w:val="18"/>
                <w:szCs w:val="18"/>
              </w:rPr>
              <w:t xml:space="preserve">Video outputs</w:t>
            </w:r>
          </w:p>
        </w:tc>
        <w:tc>
          <w:tcPr>
            <w:tcW w:w="750" w:type="pct"/>
          </w:tcPr>
          <w:p>
            <w:pPr>
              <w:spacing w:after="0"/>
            </w:pPr>
            <w:r>
              <w:rPr>
                <w:sz w:val="18"/>
                <w:szCs w:val="18"/>
              </w:rPr>
              <w:t xml:space="preserve">2 x DisplayPort, 1 x USB-C (DP Alt)</w:t>
            </w:r>
          </w:p>
        </w:tc>
        <w:tc>
          <w:tcPr>
            <w:tcW w:w="750" w:type="pct"/>
          </w:tcPr>
          <w:p>
            <w:pPr>
              <w:spacing w:after="0"/>
            </w:pPr>
            <w:r>
              <w:rPr>
                <w:sz w:val="18"/>
                <w:szCs w:val="18"/>
              </w:rPr>
              <w:t xml:space="preserve">3 x DisplayPort</w:t>
            </w:r>
          </w:p>
        </w:tc>
        <w:tc>
          <w:tcPr>
            <w:tcW w:w="750" w:type="pct"/>
          </w:tcPr>
          <w:p>
            <w:pPr>
              <w:spacing w:after="0"/>
            </w:pPr>
            <w:r>
              <w:rPr>
                <w:sz w:val="18"/>
                <w:szCs w:val="18"/>
              </w:rPr>
              <w:t xml:space="preserve">3 x DisplayPort</w:t>
            </w:r>
          </w:p>
        </w:tc>
        <w:tc>
          <w:tcPr>
            <w:tcW w:w="750" w:type="pct"/>
          </w:tcPr>
          <w:p>
            <w:pPr>
              <w:spacing w:after="0"/>
            </w:pPr>
            <w:r>
              <w:rPr>
                <w:sz w:val="18"/>
                <w:szCs w:val="18"/>
              </w:rPr>
              <w:t xml:space="preserve">2 x HDMI, 1 x USB-C (DP Alt)</w:t>
            </w:r>
          </w:p>
        </w:tc>
        <w:tc>
          <w:tcPr>
            <w:tcW w:w="750" w:type="pct"/>
          </w:tcPr>
          <w:p>
            <w:pPr>
              <w:spacing w:after="0"/>
            </w:pPr>
            <w:r>
              <w:rPr>
                <w:sz w:val="18"/>
                <w:szCs w:val="18"/>
              </w:rPr>
              <w:t xml:space="preserve">1 x DisplayPort, 1 x HDMI</w:t>
            </w:r>
          </w:p>
        </w:tc>
      </w:tr>
      <w:tr>
        <w:trPr>
          <w:cantSplit/>
        </w:trPr>
        <w:tc>
          <w:tcPr>
            <w:tcW w:w="1100" w:type="pct"/>
            <w:shd w:val="clear" w:color="auto" w:fill="F4F7FA"/>
          </w:tcPr>
          <w:p>
            <w:pPr>
              <w:spacing w:after="0"/>
            </w:pPr>
            <w:r>
              <w:rPr>
                <w:b/>
                <w:sz w:val="18"/>
                <w:szCs w:val="18"/>
              </w:rPr>
              <w:t xml:space="preserve">USB</w:t>
            </w:r>
          </w:p>
        </w:tc>
        <w:tc>
          <w:tcPr>
            <w:tcW w:w="750" w:type="pct"/>
            <w:shd w:val="clear" w:color="auto" w:fill="FAFBFD"/>
          </w:tcPr>
          <w:p>
            <w:pPr>
              <w:spacing w:after="0"/>
            </w:pPr>
            <w:r>
              <w:rPr>
                <w:sz w:val="18"/>
                <w:szCs w:val="18"/>
              </w:rPr>
              <w:t xml:space="preserve">3 x USB 2.0, 1 x USB 3.x, 2 x USB-C</w:t>
            </w:r>
          </w:p>
        </w:tc>
        <w:tc>
          <w:tcPr>
            <w:tcW w:w="750" w:type="pct"/>
            <w:shd w:val="clear" w:color="auto" w:fill="FAFBFD"/>
          </w:tcPr>
          <w:p>
            <w:pPr>
              <w:spacing w:after="0"/>
            </w:pPr>
            <w:r>
              <w:rPr>
                <w:sz w:val="18"/>
                <w:szCs w:val="18"/>
              </w:rPr>
              <w:t xml:space="preserve">2 x USB 2.0, 4 x USB 3.x, 1 x USB-C</w:t>
            </w:r>
          </w:p>
        </w:tc>
        <w:tc>
          <w:tcPr>
            <w:tcW w:w="750" w:type="pct"/>
            <w:shd w:val="clear" w:color="auto" w:fill="FAFBFD"/>
          </w:tcPr>
          <w:p>
            <w:pPr>
              <w:spacing w:after="0"/>
            </w:pPr>
            <w:r>
              <w:rPr>
                <w:sz w:val="18"/>
                <w:szCs w:val="18"/>
              </w:rPr>
              <w:t xml:space="preserve">4 x USB 2.0, 2 x USB 3.x, 2 x USB-C</w:t>
            </w:r>
          </w:p>
        </w:tc>
        <w:tc>
          <w:tcPr>
            <w:tcW w:w="750" w:type="pct"/>
            <w:shd w:val="clear" w:color="auto" w:fill="FAFBFD"/>
          </w:tcPr>
          <w:p>
            <w:pPr>
              <w:spacing w:after="0"/>
            </w:pPr>
            <w:r>
              <w:rPr>
                <w:sz w:val="18"/>
                <w:szCs w:val="18"/>
              </w:rPr>
              <w:t xml:space="preserve">2 x USB 2.0, 2 x USB 3.x, 1 x USB-C</w:t>
            </w:r>
          </w:p>
        </w:tc>
        <w:tc>
          <w:tcPr>
            <w:tcW w:w="750" w:type="pct"/>
            <w:shd w:val="clear" w:color="auto" w:fill="FAFBFD"/>
          </w:tcPr>
          <w:p>
            <w:pPr>
              <w:spacing w:after="0"/>
            </w:pPr>
            <w:r>
              <w:rPr>
                <w:sz w:val="18"/>
                <w:szCs w:val="18"/>
              </w:rPr>
              <w:t xml:space="preserve">3 x USB 2.0, 3 x USB 3.x, 1 x USB-C</w:t>
            </w:r>
          </w:p>
        </w:tc>
      </w:tr>
      <w:tr>
        <w:trPr>
          <w:cantSplit/>
        </w:trPr>
        <w:tc>
          <w:tcPr>
            <w:tcW w:w="1100" w:type="pct"/>
            <w:shd w:val="clear" w:color="auto" w:fill="F4F7FA"/>
          </w:tcPr>
          <w:p>
            <w:pPr>
              <w:spacing w:after="0"/>
            </w:pPr>
            <w:r>
              <w:rPr>
                <w:b/>
                <w:sz w:val="18"/>
                <w:szCs w:val="18"/>
              </w:rPr>
              <w:t xml:space="preserve">Network</w:t>
            </w:r>
          </w:p>
        </w:tc>
        <w:tc>
          <w:tcPr>
            <w:tcW w:w="750" w:type="pct"/>
          </w:tcPr>
          <w:p>
            <w:pPr>
              <w:spacing w:after="0"/>
            </w:pPr>
            <w:r>
              <w:rPr>
                <w:sz w:val="18"/>
                <w:szCs w:val="18"/>
              </w:rPr>
              <w:t xml:space="preserve">1 GbE, Wi-Fi 7</w:t>
            </w:r>
          </w:p>
        </w:tc>
        <w:tc>
          <w:tcPr>
            <w:tcW w:w="750" w:type="pct"/>
          </w:tcPr>
          <w:p>
            <w:pPr>
              <w:spacing w:after="0"/>
            </w:pPr>
            <w:r>
              <w:rPr>
                <w:sz w:val="18"/>
                <w:szCs w:val="18"/>
              </w:rPr>
              <w:t xml:space="preserve">1 GbE, Wi-Fi 6</w:t>
            </w:r>
          </w:p>
        </w:tc>
        <w:tc>
          <w:tcPr>
            <w:tcW w:w="750" w:type="pct"/>
          </w:tcPr>
          <w:p>
            <w:pPr>
              <w:spacing w:after="0"/>
            </w:pPr>
            <w:r>
              <w:rPr>
                <w:sz w:val="18"/>
                <w:szCs w:val="18"/>
              </w:rPr>
              <w:t xml:space="preserve">1 GbE, Wi-Fi 6E</w:t>
            </w:r>
          </w:p>
        </w:tc>
        <w:tc>
          <w:tcPr>
            <w:tcW w:w="750" w:type="pct"/>
          </w:tcPr>
          <w:p>
            <w:pPr>
              <w:spacing w:after="0"/>
            </w:pPr>
            <w:r>
              <w:rPr>
                <w:sz w:val="18"/>
                <w:szCs w:val="18"/>
              </w:rPr>
              <w:t xml:space="preserve">1 GbE, Wi-Fi 6</w:t>
            </w:r>
          </w:p>
        </w:tc>
        <w:tc>
          <w:tcPr>
            <w:tcW w:w="750" w:type="pct"/>
          </w:tcPr>
          <w:p>
            <w:pPr>
              <w:spacing w:after="0"/>
            </w:pPr>
            <w:r>
              <w:rPr>
                <w:sz w:val="18"/>
                <w:szCs w:val="18"/>
              </w:rPr>
              <w:t xml:space="preserve">1 GbE, Wi-Fi 7</w:t>
            </w:r>
          </w:p>
        </w:tc>
      </w:tr>
      <w:tr>
        <w:trPr>
          <w:cantSplit/>
        </w:trPr>
        <w:tc>
          <w:tcPr>
            <w:tcW w:w="1100" w:type="pct"/>
            <w:shd w:val="clear" w:color="auto" w:fill="F4F7FA"/>
          </w:tcPr>
          <w:p>
            <w:pPr>
              <w:spacing w:after="0"/>
            </w:pPr>
            <w:r>
              <w:rPr>
                <w:b/>
                <w:sz w:val="18"/>
                <w:szCs w:val="18"/>
              </w:rPr>
              <w:t xml:space="preserve">VDI platforms</w:t>
            </w:r>
          </w:p>
        </w:tc>
        <w:tc>
          <w:tcPr>
            <w:tcW w:w="750" w:type="pct"/>
            <w:shd w:val="clear" w:color="auto" w:fill="FAFBFD"/>
          </w:tcPr>
          <w:p>
            <w:pPr>
              <w:spacing w:after="0"/>
            </w:pPr>
            <w:r>
              <w:rPr>
                <w:sz w:val="18"/>
                <w:szCs w:val="18"/>
              </w:rPr>
              <w:t xml:space="preserve">Citrix, Omnissa Horizon, Azure Virtual Desktop, Windows 365, Microsoft RDS, Amazon WorkSpaces, HP Anyware, Parallels RAS, Frame, Workspot, Leostream</w:t>
            </w:r>
          </w:p>
        </w:tc>
        <w:tc>
          <w:tcPr>
            <w:tcW w:w="750" w:type="pct"/>
            <w:shd w:val="clear" w:color="auto" w:fill="FAFBFD"/>
          </w:tcPr>
          <w:p>
            <w:pPr>
              <w:spacing w:after="0"/>
            </w:pPr>
            <w:r>
              <w:rPr>
                <w:sz w:val="18"/>
                <w:szCs w:val="18"/>
              </w:rPr>
              <w:t xml:space="preserve">Citrix, Omnissa Horizon, Microsoft RDS, Azure Virtual Desktop, Windows 365, Amazon WorkSpaces, HP Anyware, Parallels RAS, Frame, Workspot, Leostream</w:t>
            </w:r>
          </w:p>
        </w:tc>
        <w:tc>
          <w:tcPr>
            <w:tcW w:w="750" w:type="pct"/>
            <w:shd w:val="clear" w:color="auto" w:fill="FAFBFD"/>
          </w:tcPr>
          <w:p>
            <w:pPr>
              <w:spacing w:after="0"/>
            </w:pPr>
            <w:r>
              <w:rPr>
                <w:sz w:val="18"/>
                <w:szCs w:val="18"/>
              </w:rPr>
              <w:t xml:space="preserve">Citrix, Omnissa Horizon, Microsoft RDS, Azure Virtual Desktop, Parallels RAS, Windows 365, Amazon WorkSpaces, HP Anyware, Frame, Workspot, Leostream</w:t>
            </w:r>
          </w:p>
        </w:tc>
        <w:tc>
          <w:tcPr>
            <w:tcW w:w="750" w:type="pct"/>
            <w:shd w:val="clear" w:color="auto" w:fill="FAFBFD"/>
          </w:tcPr>
          <w:p>
            <w:pPr>
              <w:spacing w:after="0"/>
            </w:pPr>
            <w:r>
              <w:rPr>
                <w:sz w:val="18"/>
                <w:szCs w:val="18"/>
              </w:rPr>
              <w:t xml:space="preserve">Citrix, Omnissa Horizon, Azure Virtual Desktop, Windows 365, Microsoft RDS, Amazon WorkSpaces, HP Anyware, Parallels RAS, Frame, Workspot, Leostream</w:t>
            </w:r>
          </w:p>
        </w:tc>
        <w:tc>
          <w:tcPr>
            <w:tcW w:w="750" w:type="pct"/>
            <w:shd w:val="clear" w:color="auto" w:fill="FAFBFD"/>
          </w:tcPr>
          <w:p>
            <w:pPr>
              <w:spacing w:after="0"/>
            </w:pPr>
            <w:r>
              <w:rPr>
                <w:sz w:val="18"/>
                <w:szCs w:val="18"/>
              </w:rPr>
              <w:t xml:space="preserve">Citrix, Omnissa Horizon, Azure Virtual Desktop, Windows 365, Amazon WorkSpaces, Microsoft RDS, HP Anyware, Parallels RAS, Frame, Workspot, Leostream</w:t>
            </w:r>
          </w:p>
        </w:tc>
      </w:tr>
      <w:tr>
        <w:trPr>
          <w:cantSplit/>
        </w:trPr>
        <w:tc>
          <w:tcPr>
            <w:tcW w:w="1100" w:type="pct"/>
            <w:shd w:val="clear" w:color="auto" w:fill="F4F7FA"/>
          </w:tcPr>
          <w:p>
            <w:pPr>
              <w:spacing w:after="0"/>
            </w:pPr>
            <w:r>
              <w:rPr>
                <w:b/>
                <w:sz w:val="18"/>
                <w:szCs w:val="18"/>
              </w:rPr>
              <w:t xml:space="preserve">Optimised UC</w:t>
            </w:r>
          </w:p>
        </w:tc>
        <w:tc>
          <w:tcPr>
            <w:tcW w:w="750" w:type="pct"/>
          </w:tcPr>
          <w:p>
            <w:pPr>
              <w:spacing w:after="0"/>
            </w:pPr>
            <w:r>
              <w:rPr>
                <w:sz w:val="18"/>
                <w:szCs w:val="18"/>
              </w:rPr>
              <w:t xml:space="preserve">Microsoft Teams, Zoom, Cisco Webex, Cisco Jabber, Skype for Business</w:t>
            </w:r>
          </w:p>
        </w:tc>
        <w:tc>
          <w:tcPr>
            <w:tcW w:w="750" w:type="pct"/>
          </w:tcPr>
          <w:p>
            <w:pPr>
              <w:spacing w:after="0"/>
            </w:pPr>
            <w:r>
              <w:rPr>
                <w:sz w:val="18"/>
                <w:szCs w:val="18"/>
              </w:rPr>
              <w:t xml:space="preserve">Microsoft Teams, Zoom, Cisco Webex, Cisco Jabber, Skype for Business</w:t>
            </w:r>
          </w:p>
        </w:tc>
        <w:tc>
          <w:tcPr>
            <w:tcW w:w="750" w:type="pct"/>
          </w:tcPr>
          <w:p>
            <w:pPr>
              <w:spacing w:after="0"/>
            </w:pPr>
            <w:r>
              <w:rPr>
                <w:sz w:val="18"/>
                <w:szCs w:val="18"/>
              </w:rPr>
              <w:t xml:space="preserve">Microsoft Teams, Zoom, Cisco Webex</w:t>
            </w:r>
          </w:p>
        </w:tc>
        <w:tc>
          <w:tcPr>
            <w:tcW w:w="750" w:type="pct"/>
          </w:tcPr>
          <w:p>
            <w:pPr>
              <w:spacing w:after="0"/>
            </w:pPr>
            <w:r>
              <w:rPr>
                <w:sz w:val="18"/>
                <w:szCs w:val="18"/>
              </w:rPr>
              <w:t xml:space="preserve">Microsoft Teams, Zoom, Cisco Webex, Cisco Jabber</w:t>
            </w:r>
          </w:p>
        </w:tc>
        <w:tc>
          <w:tcPr>
            <w:tcW w:w="750" w:type="pct"/>
          </w:tcPr>
          <w:p>
            <w:pPr>
              <w:spacing w:after="0"/>
            </w:pPr>
            <w:r>
              <w:rPr>
                <w:sz w:val="18"/>
                <w:szCs w:val="18"/>
              </w:rPr>
              <w:t xml:space="preserve">Microsoft Teams, Zoom, Cisco Webex, Cisco Jabber, Skype for Business</w:t>
            </w:r>
          </w:p>
        </w:tc>
      </w:tr>
      <w:tr>
        <w:trPr>
          <w:cantSplit/>
        </w:trPr>
        <w:tc>
          <w:tcPr>
            <w:tcW w:w="1100" w:type="pct"/>
            <w:shd w:val="clear" w:color="auto" w:fill="F4F7FA"/>
          </w:tcPr>
          <w:p>
            <w:pPr>
              <w:spacing w:after="0"/>
            </w:pPr>
            <w:r>
              <w:rPr>
                <w:b/>
                <w:sz w:val="18"/>
                <w:szCs w:val="18"/>
              </w:rPr>
              <w:t xml:space="preserve">Management</w:t>
            </w:r>
          </w:p>
        </w:tc>
        <w:tc>
          <w:tcPr>
            <w:tcW w:w="750" w:type="pct"/>
            <w:shd w:val="clear" w:color="auto" w:fill="FAFBFD"/>
          </w:tcPr>
          <w:p>
            <w:pPr>
              <w:spacing w:after="0"/>
            </w:pPr>
            <w:r>
              <w:rPr>
                <w:sz w:val="18"/>
                <w:szCs w:val="18"/>
              </w:rPr>
              <w:t xml:space="preserve">Wyse Management Suite</w:t>
            </w:r>
          </w:p>
        </w:tc>
        <w:tc>
          <w:tcPr>
            <w:tcW w:w="750" w:type="pct"/>
            <w:shd w:val="clear" w:color="auto" w:fill="FAFBFD"/>
          </w:tcPr>
          <w:p>
            <w:pPr>
              <w:spacing w:after="0"/>
            </w:pPr>
            <w:r>
              <w:rPr>
                <w:sz w:val="18"/>
                <w:szCs w:val="18"/>
              </w:rPr>
              <w:t xml:space="preserve">HP Wolf Cloud Endpoint Manager (HP Cloud Endpoint Manager); HP Device Manager</w:t>
            </w:r>
          </w:p>
        </w:tc>
        <w:tc>
          <w:tcPr>
            <w:tcW w:w="750" w:type="pct"/>
            <w:shd w:val="clear" w:color="auto" w:fill="FAFBFD"/>
          </w:tcPr>
          <w:p>
            <w:pPr>
              <w:spacing w:after="0"/>
            </w:pPr>
            <w:r>
              <w:rPr>
                <w:sz w:val="18"/>
                <w:szCs w:val="18"/>
              </w:rPr>
              <w:t xml:space="preserve">ThinMan</w:t>
            </w:r>
          </w:p>
        </w:tc>
        <w:tc>
          <w:tcPr>
            <w:tcW w:w="750" w:type="pct"/>
            <w:shd w:val="clear" w:color="auto" w:fill="FAFBFD"/>
          </w:tcPr>
          <w:p>
            <w:pPr>
              <w:spacing w:after="0"/>
            </w:pPr>
            <w:r>
              <w:rPr>
                <w:sz w:val="18"/>
                <w:szCs w:val="18"/>
              </w:rPr>
              <w:t xml:space="preserve">10ZiG Manager</w:t>
            </w:r>
          </w:p>
        </w:tc>
        <w:tc>
          <w:tcPr>
            <w:tcW w:w="750" w:type="pct"/>
            <w:shd w:val="clear" w:color="auto" w:fill="FAFBFD"/>
          </w:tcPr>
          <w:p>
            <w:pPr>
              <w:spacing w:after="0"/>
            </w:pPr>
            <w:r>
              <w:rPr>
                <w:sz w:val="18"/>
                <w:szCs w:val="18"/>
              </w:rPr>
              <w:t xml:space="preserve">IGEL management (IGEL Cloud Gateway) when ordered with IGEL OS</w:t>
            </w:r>
          </w:p>
        </w:tc>
      </w:tr>
    </w:tbl>
    <w:p>
      <w:pPr>
        <w:spacing w:after="120"/>
      </w:pPr>
    </w:p>
    <w:p>
      <w:pPr>
        <w:pStyle w:val="Heading1"/>
        <w:pageBreakBefore/>
      </w:pPr>
      <w:r>
        <w:t xml:space="preserve">9. Assumptions and sources</w:t>
      </w:r>
    </w:p>
    <w:p>
      <w:pPr>
        <w:numPr>
          <w:ilvl w:val="0"/>
          <w:numId w:val="1"/>
        </w:numPr>
      </w:pPr>
      <w:r>
        <w:t xml:space="preserve">Specifications were read from each OEM's own website; options vary by region and change with OS and firmware releases.</w:t>
      </w:r>
    </w:p>
    <w:p>
      <w:pPr>
        <w:numPr>
          <w:ilvl w:val="0"/>
          <w:numId w:val="1"/>
        </w:numPr>
      </w:pPr>
      <w:r>
        <w:t xml:space="preserve">A value an OEM does not publish is shown as "to confirm" and scored low - it is never assumed to be supported.</w:t>
      </w:r>
    </w:p>
    <w:p>
      <w:pPr>
        <w:numPr>
          <w:ilvl w:val="0"/>
          <w:numId w:val="1"/>
        </w:numPr>
      </w:pPr>
      <w:r>
        <w:t xml:space="preserve">Platform or Teams support marked "via OS" is what the operating system's vendor lists; "inferred" means Windows IoT Enterprise runs the Windows client and the OEM does not state it itself.</w:t>
      </w:r>
    </w:p>
    <w:p>
      <w:pPr>
        <w:numPr>
          <w:ilvl w:val="0"/>
          <w:numId w:val="1"/>
        </w:numPr>
      </w:pPr>
      <w:r>
        <w:t xml:space="preserve">The per-seat CPU and memory baseline and the bandwidth figures are planning rules of thumb, not OEM figures - validate them in a pilot.</w:t>
      </w:r>
    </w:p>
    <w:p>
      <w:pPr>
        <w:numPr>
          <w:ilvl w:val="0"/>
          <w:numId w:val="1"/>
        </w:numPr>
      </w:pPr>
      <w:r>
        <w:t xml:space="preserve">USB and printer redirection, and optimised Teams, Zoom or Webex, also depend on the VDI platform version and its policies.</w:t>
      </w:r>
    </w:p>
    <w:p>
      <w:pPr>
        <w:numPr>
          <w:ilvl w:val="0"/>
          <w:numId w:val="1"/>
        </w:numPr>
      </w:pPr>
      <w:r>
        <w:t xml:space="preserve">Licences for the VDI platform, Microsoft 365 and the endpoint operating system are outside the scope of this selection.</w:t>
      </w:r>
    </w:p>
    <w:p>
      <w:pPr>
        <w:pStyle w:val="Heading2"/>
      </w:pPr>
      <w:r>
        <w:t xml:space="preserve">Official sources</w:t>
      </w:r>
    </w:p>
    <w:tbl>
      <w:tblPr>
        <w:tblW w:w="5000" w:type="pct"/>
        <w:tblBorders>
          <w:top w:val="single" w:sz="4" w:space="0" w:color="D4DCE4"/>
          <w:left w:val="single" w:sz="4" w:space="0" w:color="D4DCE4"/>
          <w:bottom w:val="single" w:sz="4" w:space="0" w:color="D4DCE4"/>
          <w:right w:val="single" w:sz="4" w:space="0" w:color="D4DCE4"/>
          <w:insideH w:val="single" w:sz="4" w:space="0" w:color="D4DCE4"/>
          <w:insideV w:val="single" w:sz="4" w:space="0" w:color="D4DCE4"/>
        </w:tblBorders>
        <w:tblLayout w:type="fixed"/>
        <w:tblCellMar>
          <w:top w:w="60" w:type="dxa"/>
          <w:left w:w="100" w:type="dxa"/>
          <w:bottom w:w="60" w:type="dxa"/>
          <w:right w:w="100" w:type="dxa"/>
        </w:tblCellMar>
      </w:tblPr>
      <w:tblGrid>
        <w:gridCol w:w="2574"/>
        <w:gridCol w:w="4356"/>
        <w:gridCol w:w="2970"/>
      </w:tblGrid>
      <w:tr>
        <w:trPr>
          <w:tblHeader/>
          <w:cantSplit/>
        </w:trPr>
        <w:tc>
          <w:tcPr>
            <w:tcW w:w="1300" w:type="pct"/>
            <w:shd w:val="clear" w:color="auto" w:fill="0076CE"/>
          </w:tcPr>
          <w:p>
            <w:pPr>
              <w:spacing w:after="0"/>
            </w:pPr>
            <w:r>
              <w:rPr>
                <w:b/>
                <w:color w:val="FFFFFF"/>
                <w:sz w:val="18"/>
                <w:szCs w:val="18"/>
              </w:rPr>
              <w:t xml:space="preserve">Model</w:t>
            </w:r>
          </w:p>
        </w:tc>
        <w:tc>
          <w:tcPr>
            <w:tcW w:w="2200" w:type="pct"/>
            <w:shd w:val="clear" w:color="auto" w:fill="0076CE"/>
          </w:tcPr>
          <w:p>
            <w:pPr>
              <w:spacing w:after="0"/>
            </w:pPr>
            <w:r>
              <w:rPr>
                <w:b/>
                <w:color w:val="FFFFFF"/>
                <w:sz w:val="18"/>
                <w:szCs w:val="18"/>
              </w:rPr>
              <w:t xml:space="preserve">Official product page</w:t>
            </w:r>
          </w:p>
        </w:tc>
        <w:tc>
          <w:tcPr>
            <w:tcW w:w="1500" w:type="pct"/>
            <w:shd w:val="clear" w:color="auto" w:fill="0076CE"/>
          </w:tcPr>
          <w:p>
            <w:pPr>
              <w:spacing w:after="0"/>
            </w:pPr>
            <w:r>
              <w:rPr>
                <w:b/>
                <w:color w:val="FFFFFF"/>
                <w:sz w:val="18"/>
                <w:szCs w:val="18"/>
              </w:rPr>
              <w:t xml:space="preserve">Datasheet</w:t>
            </w:r>
          </w:p>
        </w:tc>
      </w:tr>
      <w:tr>
        <w:trPr>
          <w:cantSplit/>
        </w:trPr>
        <w:tc>
          <w:tcPr>
            <w:tcW w:w="1300" w:type="pct"/>
          </w:tcPr>
          <w:p>
            <w:pPr>
              <w:spacing w:after="0"/>
            </w:pPr>
            <w:r>
              <w:rPr>
                <w:sz w:val="18"/>
                <w:szCs w:val="18"/>
              </w:rPr>
              <w:t xml:space="preserve">Dell Pro Micro Thin Client (Q9M1260)</w:t>
            </w:r>
          </w:p>
        </w:tc>
        <w:tc>
          <w:tcPr>
            <w:tcW w:w="2200" w:type="pct"/>
          </w:tcPr>
          <w:p>
            <w:pPr>
              <w:spacing w:after="0"/>
            </w:pPr>
            <w:r>
              <w:rPr>
                <w:sz w:val="18"/>
                <w:szCs w:val="18"/>
              </w:rPr>
              <w:t xml:space="preserve">https://www.dell.com/en-us/shop/wyse-endpoints-and-software/dell-pro-micro-thin-client/spd/dell-pro-q9m1260-thin-client-micro</w:t>
            </w:r>
          </w:p>
        </w:tc>
        <w:tc>
          <w:tcPr>
            <w:tcW w:w="1500" w:type="pct"/>
          </w:tcPr>
          <w:p>
            <w:pPr>
              <w:spacing w:after="0"/>
            </w:pPr>
            <w:r>
              <w:rPr>
                <w:sz w:val="18"/>
                <w:szCs w:val="18"/>
              </w:rPr>
              <w:t xml:space="preserve">https://www.delltechnologies.com/asset/en-us/products/thin-clients/briefs-summaries/dell-pro-micro-thin-client-product-brochure.pdf</w:t>
            </w:r>
          </w:p>
        </w:tc>
      </w:tr>
      <w:tr>
        <w:trPr>
          <w:cantSplit/>
        </w:trPr>
        <w:tc>
          <w:tcPr>
            <w:tcW w:w="1300" w:type="pct"/>
            <w:shd w:val="clear" w:color="auto" w:fill="FAFBFD"/>
          </w:tcPr>
          <w:p>
            <w:pPr>
              <w:spacing w:after="0"/>
            </w:pPr>
            <w:r>
              <w:rPr>
                <w:sz w:val="18"/>
                <w:szCs w:val="18"/>
              </w:rPr>
              <w:t xml:space="preserve">HP Elite t655 Thin Client</w:t>
            </w:r>
          </w:p>
        </w:tc>
        <w:tc>
          <w:tcPr>
            <w:tcW w:w="2200" w:type="pct"/>
            <w:shd w:val="clear" w:color="auto" w:fill="FAFBFD"/>
          </w:tcPr>
          <w:p>
            <w:pPr>
              <w:spacing w:after="0"/>
            </w:pPr>
            <w:r>
              <w:rPr>
                <w:sz w:val="18"/>
                <w:szCs w:val="18"/>
              </w:rPr>
              <w:t xml:space="preserve">https://h20195.www2.hp.com/v2/GetDocument.aspx?docname=c08327446</w:t>
            </w:r>
          </w:p>
        </w:tc>
        <w:tc>
          <w:tcPr>
            <w:tcW w:w="1500" w:type="pct"/>
            <w:shd w:val="clear" w:color="auto" w:fill="FAFBFD"/>
          </w:tcPr>
          <w:p>
            <w:pPr>
              <w:spacing w:after="0"/>
            </w:pPr>
            <w:r>
              <w:rPr>
                <w:sz w:val="18"/>
                <w:szCs w:val="18"/>
              </w:rPr>
              <w:t xml:space="preserve">https://h20195.www2.hp.com/v2/GetDocument.aspx?docname=c08623616</w:t>
            </w:r>
          </w:p>
        </w:tc>
      </w:tr>
      <w:tr>
        <w:trPr>
          <w:cantSplit/>
        </w:trPr>
        <w:tc>
          <w:tcPr>
            <w:tcW w:w="1300" w:type="pct"/>
          </w:tcPr>
          <w:p>
            <w:pPr>
              <w:spacing w:after="0"/>
            </w:pPr>
            <w:r>
              <w:rPr>
                <w:sz w:val="18"/>
                <w:szCs w:val="18"/>
              </w:rPr>
              <w:t xml:space="preserve">Praim Meridian (M9354 / M9311 / M9321)</w:t>
            </w:r>
          </w:p>
        </w:tc>
        <w:tc>
          <w:tcPr>
            <w:tcW w:w="2200" w:type="pct"/>
          </w:tcPr>
          <w:p>
            <w:pPr>
              <w:spacing w:after="0"/>
            </w:pPr>
            <w:r>
              <w:rPr>
                <w:sz w:val="18"/>
                <w:szCs w:val="18"/>
              </w:rPr>
              <w:t xml:space="preserve">https://www.praim.com/en/solutions/thinclient/meridian/</w:t>
            </w:r>
          </w:p>
        </w:tc>
        <w:tc>
          <w:tcPr>
            <w:tcW w:w="1500" w:type="pct"/>
          </w:tcPr>
          <w:p>
            <w:pPr>
              <w:spacing w:after="0"/>
            </w:pPr>
            <w:r>
              <w:rPr>
                <w:sz w:val="18"/>
                <w:szCs w:val="18"/>
              </w:rPr>
              <w:t xml:space="preserve">https://www.praim.com/wp-content/uploads/2025/04/Meridian-datasheet-Praim-REV.EN-2025-04-01.pdf</w:t>
            </w:r>
          </w:p>
        </w:tc>
      </w:tr>
      <w:tr>
        <w:trPr>
          <w:cantSplit/>
        </w:trPr>
        <w:tc>
          <w:tcPr>
            <w:tcW w:w="1300" w:type="pct"/>
            <w:shd w:val="clear" w:color="auto" w:fill="FAFBFD"/>
          </w:tcPr>
          <w:p>
            <w:pPr>
              <w:spacing w:after="0"/>
            </w:pPr>
            <w:r>
              <w:rPr>
                <w:sz w:val="18"/>
                <w:szCs w:val="18"/>
              </w:rPr>
              <w:t xml:space="preserve">10ZiG 7300q Series (7372q / 7311q)</w:t>
            </w:r>
          </w:p>
        </w:tc>
        <w:tc>
          <w:tcPr>
            <w:tcW w:w="2200" w:type="pct"/>
            <w:shd w:val="clear" w:color="auto" w:fill="FAFBFD"/>
          </w:tcPr>
          <w:p>
            <w:pPr>
              <w:spacing w:after="0"/>
            </w:pPr>
            <w:r>
              <w:rPr>
                <w:sz w:val="18"/>
                <w:szCs w:val="18"/>
              </w:rPr>
              <w:t xml:space="preserve">https://www.10zig.com/product/solutions/thin-clients/7300q-series/</w:t>
            </w:r>
          </w:p>
        </w:tc>
        <w:tc>
          <w:tcPr>
            <w:tcW w:w="1500" w:type="pct"/>
            <w:shd w:val="clear" w:color="auto" w:fill="FAFBFD"/>
          </w:tcPr>
          <w:p>
            <w:pPr>
              <w:spacing w:after="0"/>
            </w:pPr>
            <w:r>
              <w:rPr>
                <w:sz w:val="18"/>
                <w:szCs w:val="18"/>
              </w:rPr>
              <w:t xml:space="preserve">https://www.10zig.com/wp-content/uploads/2026/08/7300q-Series-Spec-Sheet-8_28_26.pdf</w:t>
            </w:r>
          </w:p>
        </w:tc>
      </w:tr>
      <w:tr>
        <w:trPr>
          <w:cantSplit/>
        </w:trPr>
        <w:tc>
          <w:tcPr>
            <w:tcW w:w="1300" w:type="pct"/>
          </w:tcPr>
          <w:p>
            <w:pPr>
              <w:spacing w:after="0"/>
            </w:pPr>
            <w:r>
              <w:rPr>
                <w:sz w:val="18"/>
                <w:szCs w:val="18"/>
              </w:rPr>
              <w:t xml:space="preserve">Lenovo ThinkCentre M75q Gen 5</w:t>
            </w:r>
          </w:p>
        </w:tc>
        <w:tc>
          <w:tcPr>
            <w:tcW w:w="2200" w:type="pct"/>
          </w:tcPr>
          <w:p>
            <w:pPr>
              <w:spacing w:after="0"/>
            </w:pPr>
            <w:r>
              <w:rPr>
                <w:sz w:val="18"/>
                <w:szCs w:val="18"/>
              </w:rPr>
              <w:t xml:space="preserve">https://psref.lenovo.com/Product/ThinkCentre/ThinkCentre_M75q_Gen_5</w:t>
            </w:r>
          </w:p>
        </w:tc>
        <w:tc>
          <w:tcPr>
            <w:tcW w:w="1500" w:type="pct"/>
          </w:tcPr>
          <w:p>
            <w:pPr>
              <w:spacing w:after="0"/>
            </w:pPr>
            <w:r>
              <w:rPr>
                <w:sz w:val="18"/>
                <w:szCs w:val="18"/>
              </w:rPr>
              <w:t xml:space="preserve">https://psref.lenovo.com/syspool/Sys/PDF/ThinkCentre/ThinkCentre_M75q_Gen_5/ThinkCentre_M75q_Gen_5_Spec.pdf</w:t>
            </w:r>
          </w:p>
        </w:tc>
      </w:tr>
      <w:tr>
        <w:trPr>
          <w:cantSplit/>
        </w:trPr>
        <w:tc>
          <w:tcPr>
            <w:tcW w:w="1300" w:type="pct"/>
            <w:shd w:val="clear" w:color="auto" w:fill="FAFBFD"/>
          </w:tcPr>
          <w:p>
            <w:pPr>
              <w:spacing w:after="0"/>
            </w:pPr>
            <w:r>
              <w:rPr>
                <w:sz w:val="18"/>
                <w:szCs w:val="18"/>
              </w:rPr>
              <w:t xml:space="preserve">LG CQ601 (CQ601N / CQ601I / CQ601W)</w:t>
            </w:r>
          </w:p>
        </w:tc>
        <w:tc>
          <w:tcPr>
            <w:tcW w:w="2200" w:type="pct"/>
            <w:shd w:val="clear" w:color="auto" w:fill="FAFBFD"/>
          </w:tcPr>
          <w:p>
            <w:pPr>
              <w:spacing w:after="0"/>
            </w:pPr>
            <w:r>
              <w:rPr>
                <w:sz w:val="18"/>
                <w:szCs w:val="18"/>
              </w:rPr>
              <w:t xml:space="preserve">https://www.lg.com/global/business/monitors-pcs/thin-clients/desktop-thin-clients/cq601w/</w:t>
            </w:r>
          </w:p>
        </w:tc>
        <w:tc>
          <w:tcPr>
            <w:tcW w:w="1500" w:type="pct"/>
            <w:shd w:val="clear" w:color="auto" w:fill="FAFBFD"/>
          </w:tcPr>
          <w:p>
            <w:pPr>
              <w:spacing w:after="0"/>
            </w:pPr>
            <w:r>
              <w:rPr>
                <w:sz w:val="18"/>
                <w:szCs w:val="18"/>
              </w:rPr>
              <w:t xml:space="preserve">https://media.us.lg.com/m/477f7ca62f07dbc6/original/CQ601W-BP-Spec-Sheet.pdf</w:t>
            </w:r>
          </w:p>
        </w:tc>
      </w:tr>
      <w:tr>
        <w:trPr>
          <w:cantSplit/>
        </w:trPr>
        <w:tc>
          <w:tcPr>
            <w:tcW w:w="1300" w:type="pct"/>
          </w:tcPr>
          <w:p>
            <w:pPr>
              <w:spacing w:after="0"/>
            </w:pPr>
            <w:r>
              <w:rPr>
                <w:sz w:val="18"/>
                <w:szCs w:val="18"/>
              </w:rPr>
              <w:t xml:space="preserve">Centerm D650</w:t>
            </w:r>
          </w:p>
        </w:tc>
        <w:tc>
          <w:tcPr>
            <w:tcW w:w="2200" w:type="pct"/>
          </w:tcPr>
          <w:p>
            <w:pPr>
              <w:spacing w:after="0"/>
            </w:pPr>
            <w:r>
              <w:rPr>
                <w:sz w:val="18"/>
                <w:szCs w:val="18"/>
              </w:rPr>
              <w:t xml:space="preserve">https://www.centermclient.com/uploads/Centerm-D650-datasheet.pdf</w:t>
            </w:r>
          </w:p>
        </w:tc>
        <w:tc>
          <w:tcPr>
            <w:tcW w:w="1500" w:type="pct"/>
          </w:tcPr>
          <w:p>
            <w:pPr>
              <w:spacing w:after="0"/>
            </w:pPr>
            <w:r>
              <w:rPr>
                <w:sz w:val="18"/>
                <w:szCs w:val="18"/>
              </w:rPr>
              <w:t xml:space="preserve">https://www.centermclient.com/uploads/Centerm-D650-datasheet.pdf</w:t>
            </w:r>
          </w:p>
        </w:tc>
      </w:tr>
      <w:tr>
        <w:trPr>
          <w:cantSplit/>
        </w:trPr>
        <w:tc>
          <w:tcPr>
            <w:tcW w:w="1300" w:type="pct"/>
            <w:shd w:val="clear" w:color="auto" w:fill="FAFBFD"/>
          </w:tcPr>
          <w:p>
            <w:pPr>
              <w:spacing w:after="0"/>
            </w:pPr>
            <w:r>
              <w:rPr>
                <w:sz w:val="18"/>
                <w:szCs w:val="18"/>
              </w:rPr>
              <w:t xml:space="preserve">ZeeTim ZeeTerm ZTX6002</w:t>
            </w:r>
          </w:p>
        </w:tc>
        <w:tc>
          <w:tcPr>
            <w:tcW w:w="2200" w:type="pct"/>
            <w:shd w:val="clear" w:color="auto" w:fill="FAFBFD"/>
          </w:tcPr>
          <w:p>
            <w:pPr>
              <w:spacing w:after="0"/>
            </w:pPr>
            <w:r>
              <w:rPr>
                <w:sz w:val="18"/>
                <w:szCs w:val="18"/>
              </w:rPr>
              <w:t xml:space="preserve">https://zeetim.com/products/thin-client-zeeterm</w:t>
            </w:r>
          </w:p>
        </w:tc>
        <w:tc>
          <w:tcPr>
            <w:tcW w:w="1500" w:type="pct"/>
            <w:shd w:val="clear" w:color="auto" w:fill="FAFBFD"/>
          </w:tcPr>
          <w:p>
            <w:pPr>
              <w:spacing w:after="0"/>
            </w:pPr>
            <w:r>
              <w:rPr>
                <w:sz w:val="18"/>
                <w:szCs w:val="18"/>
              </w:rPr>
              <w:t xml:space="preserve">-</w:t>
            </w:r>
          </w:p>
        </w:tc>
      </w:tr>
      <w:tr>
        <w:trPr>
          <w:cantSplit/>
        </w:trPr>
        <w:tc>
          <w:tcPr>
            <w:tcW w:w="1300" w:type="pct"/>
          </w:tcPr>
          <w:p>
            <w:pPr>
              <w:spacing w:after="0"/>
            </w:pPr>
            <w:r>
              <w:rPr>
                <w:sz w:val="18"/>
                <w:szCs w:val="18"/>
              </w:rPr>
              <w:t xml:space="preserve">NComputing EX500S</w:t>
            </w:r>
          </w:p>
        </w:tc>
        <w:tc>
          <w:tcPr>
            <w:tcW w:w="2200" w:type="pct"/>
          </w:tcPr>
          <w:p>
            <w:pPr>
              <w:spacing w:after="0"/>
            </w:pPr>
            <w:r>
              <w:rPr>
                <w:sz w:val="18"/>
                <w:szCs w:val="18"/>
              </w:rPr>
              <w:t xml:space="preserve">https://www.ncomputing.com/documentation/datasheet/ex500w-datasheet/249046</w:t>
            </w:r>
          </w:p>
        </w:tc>
        <w:tc>
          <w:tcPr>
            <w:tcW w:w="1500" w:type="pct"/>
          </w:tcPr>
          <w:p>
            <w:pPr>
              <w:spacing w:after="0"/>
            </w:pPr>
            <w:r>
              <w:rPr>
                <w:sz w:val="18"/>
                <w:szCs w:val="18"/>
              </w:rPr>
              <w:t xml:space="preserve">https://ncomputing.box.com/shared/static/f4xx38z27g20z40f6b4z73b71x7alvq3.pdf</w:t>
            </w:r>
          </w:p>
        </w:tc>
      </w:tr>
      <w:tr>
        <w:trPr>
          <w:cantSplit/>
        </w:trPr>
        <w:tc>
          <w:tcPr>
            <w:tcW w:w="1300" w:type="pct"/>
            <w:shd w:val="clear" w:color="auto" w:fill="FAFBFD"/>
          </w:tcPr>
          <w:p>
            <w:pPr>
              <w:spacing w:after="0"/>
            </w:pPr>
            <w:r>
              <w:rPr>
                <w:sz w:val="18"/>
                <w:szCs w:val="18"/>
              </w:rPr>
              <w:t xml:space="preserve">Rangee Thin Client RT-603</w:t>
            </w:r>
          </w:p>
        </w:tc>
        <w:tc>
          <w:tcPr>
            <w:tcW w:w="2200" w:type="pct"/>
            <w:shd w:val="clear" w:color="auto" w:fill="FAFBFD"/>
          </w:tcPr>
          <w:p>
            <w:pPr>
              <w:spacing w:after="0"/>
            </w:pPr>
            <w:r>
              <w:rPr>
                <w:sz w:val="18"/>
                <w:szCs w:val="18"/>
              </w:rPr>
              <w:t xml:space="preserve">https://rangee.com/en/rangee-thin-client-rt-603/</w:t>
            </w:r>
          </w:p>
        </w:tc>
        <w:tc>
          <w:tcPr>
            <w:tcW w:w="1500" w:type="pct"/>
            <w:shd w:val="clear" w:color="auto" w:fill="FAFBFD"/>
          </w:tcPr>
          <w:p>
            <w:pPr>
              <w:spacing w:after="0"/>
            </w:pPr>
            <w:r>
              <w:rPr>
                <w:sz w:val="18"/>
                <w:szCs w:val="18"/>
              </w:rPr>
              <w:t xml:space="preserve">https://rangee.com/wp-content/uploads/2026/02/Rangee_Datasheet_RT-603_EN-1.pdf</w:t>
            </w:r>
          </w:p>
        </w:tc>
      </w:tr>
      <w:tr>
        <w:trPr>
          <w:cantSplit/>
        </w:trPr>
        <w:tc>
          <w:tcPr>
            <w:tcW w:w="1300" w:type="pct"/>
          </w:tcPr>
          <w:p>
            <w:pPr>
              <w:spacing w:after="0"/>
            </w:pPr>
            <w:r>
              <w:rPr>
                <w:sz w:val="18"/>
                <w:szCs w:val="18"/>
              </w:rPr>
              <w:t xml:space="preserve">ClearCube CD8810</w:t>
            </w:r>
          </w:p>
        </w:tc>
        <w:tc>
          <w:tcPr>
            <w:tcW w:w="2200" w:type="pct"/>
          </w:tcPr>
          <w:p>
            <w:pPr>
              <w:spacing w:after="0"/>
            </w:pPr>
            <w:r>
              <w:rPr>
                <w:sz w:val="18"/>
                <w:szCs w:val="18"/>
              </w:rPr>
              <w:t xml:space="preserve">https://clearcube.com/products/thin-clients/cd8810/</w:t>
            </w:r>
          </w:p>
        </w:tc>
        <w:tc>
          <w:tcPr>
            <w:tcW w:w="1500" w:type="pct"/>
          </w:tcPr>
          <w:p>
            <w:pPr>
              <w:spacing w:after="0"/>
            </w:pPr>
            <w:r>
              <w:rPr>
                <w:sz w:val="18"/>
                <w:szCs w:val="18"/>
              </w:rPr>
              <w:t xml:space="preserve">https://images.clearcube.com/wp-content/uploads/2026/03/04155516/DS-Thin-Client-CD8810.pdf</w:t>
            </w:r>
          </w:p>
        </w:tc>
      </w:tr>
      <w:tr>
        <w:trPr>
          <w:cantSplit/>
        </w:trPr>
        <w:tc>
          <w:tcPr>
            <w:tcW w:w="1300" w:type="pct"/>
            <w:shd w:val="clear" w:color="auto" w:fill="FAFBFD"/>
          </w:tcPr>
          <w:p>
            <w:pPr>
              <w:spacing w:after="0"/>
            </w:pPr>
            <w:r>
              <w:rPr>
                <w:sz w:val="18"/>
                <w:szCs w:val="18"/>
              </w:rPr>
              <w:t xml:space="preserve">Atrust t175W</w:t>
            </w:r>
          </w:p>
        </w:tc>
        <w:tc>
          <w:tcPr>
            <w:tcW w:w="2200" w:type="pct"/>
            <w:shd w:val="clear" w:color="auto" w:fill="FAFBFD"/>
          </w:tcPr>
          <w:p>
            <w:pPr>
              <w:spacing w:after="0"/>
            </w:pPr>
            <w:r>
              <w:rPr>
                <w:sz w:val="18"/>
                <w:szCs w:val="18"/>
              </w:rPr>
              <w:t xml:space="preserve">https://www.atrustcorp.com/products/t175w/</w:t>
            </w:r>
          </w:p>
        </w:tc>
        <w:tc>
          <w:tcPr>
            <w:tcW w:w="1500" w:type="pct"/>
            <w:shd w:val="clear" w:color="auto" w:fill="FAFBFD"/>
          </w:tcPr>
          <w:p>
            <w:pPr>
              <w:spacing w:after="0"/>
            </w:pPr>
            <w:r>
              <w:rPr>
                <w:sz w:val="18"/>
                <w:szCs w:val="18"/>
              </w:rPr>
              <w:t xml:space="preserve">https://www.atrustcorp.com/wp-content/uploads/2022/04/t175W-Specification.pdf</w:t>
            </w:r>
          </w:p>
        </w:tc>
      </w:tr>
      <w:tr>
        <w:trPr>
          <w:cantSplit/>
        </w:trPr>
        <w:tc>
          <w:tcPr>
            <w:tcW w:w="1300" w:type="pct"/>
          </w:tcPr>
          <w:p>
            <w:pPr>
              <w:spacing w:after="0"/>
            </w:pPr>
            <w:r>
              <w:rPr>
                <w:sz w:val="18"/>
                <w:szCs w:val="18"/>
              </w:rPr>
              <w:t xml:space="preserve">Chip PC iX PC Core Wifi</w:t>
            </w:r>
          </w:p>
        </w:tc>
        <w:tc>
          <w:tcPr>
            <w:tcW w:w="2200" w:type="pct"/>
          </w:tcPr>
          <w:p>
            <w:pPr>
              <w:spacing w:after="0"/>
            </w:pPr>
            <w:r>
              <w:rPr>
                <w:sz w:val="18"/>
                <w:szCs w:val="18"/>
              </w:rPr>
              <w:t xml:space="preserve">https://chippc.com/product/ix-pc-mini-5100-wifi-thinx-os/</w:t>
            </w:r>
          </w:p>
        </w:tc>
        <w:tc>
          <w:tcPr>
            <w:tcW w:w="1500" w:type="pct"/>
          </w:tcPr>
          <w:p>
            <w:pPr>
              <w:spacing w:after="0"/>
            </w:pPr>
            <w:r>
              <w:rPr>
                <w:sz w:val="18"/>
                <w:szCs w:val="18"/>
              </w:rPr>
              <w:t xml:space="preserve">-</w:t>
            </w:r>
          </w:p>
        </w:tc>
      </w:tr>
      <w:tr>
        <w:trPr>
          <w:cantSplit/>
        </w:trPr>
        <w:tc>
          <w:tcPr>
            <w:tcW w:w="1300" w:type="pct"/>
            <w:shd w:val="clear" w:color="auto" w:fill="FAFBFD"/>
          </w:tcPr>
          <w:p>
            <w:pPr>
              <w:spacing w:after="0"/>
            </w:pPr>
            <w:r>
              <w:rPr>
                <w:sz w:val="18"/>
                <w:szCs w:val="18"/>
              </w:rPr>
              <w:t xml:space="preserve">Leadtek EL4115 Ultra-Thin Client</w:t>
            </w:r>
          </w:p>
        </w:tc>
        <w:tc>
          <w:tcPr>
            <w:tcW w:w="2200" w:type="pct"/>
            <w:shd w:val="clear" w:color="auto" w:fill="FAFBFD"/>
          </w:tcPr>
          <w:p>
            <w:pPr>
              <w:spacing w:after="0"/>
            </w:pPr>
            <w:r>
              <w:rPr>
                <w:sz w:val="18"/>
                <w:szCs w:val="18"/>
              </w:rPr>
              <w:t xml:space="preserve">https://www.leadtek.com/eng/products/virtual_DS(24)/EL4115_Ultra-Thin_Client(40986)/detail</w:t>
            </w:r>
          </w:p>
        </w:tc>
        <w:tc>
          <w:tcPr>
            <w:tcW w:w="1500" w:type="pct"/>
            <w:shd w:val="clear" w:color="auto" w:fill="FAFBFD"/>
          </w:tcPr>
          <w:p>
            <w:pPr>
              <w:spacing w:after="0"/>
            </w:pPr>
            <w:r>
              <w:rPr>
                <w:sz w:val="18"/>
                <w:szCs w:val="18"/>
              </w:rPr>
              <w:t xml:space="preserve">-</w:t>
            </w:r>
          </w:p>
        </w:tc>
      </w:tr>
      <w:tr>
        <w:trPr>
          <w:cantSplit/>
        </w:trPr>
        <w:tc>
          <w:tcPr>
            <w:tcW w:w="1300" w:type="pct"/>
          </w:tcPr>
          <w:p>
            <w:pPr>
              <w:spacing w:after="0"/>
            </w:pPr>
            <w:r>
              <w:rPr>
                <w:sz w:val="18"/>
                <w:szCs w:val="18"/>
              </w:rPr>
              <w:t xml:space="preserve">Fujitsu ESPRIMO G6016-TC</w:t>
            </w:r>
          </w:p>
        </w:tc>
        <w:tc>
          <w:tcPr>
            <w:tcW w:w="2200" w:type="pct"/>
          </w:tcPr>
          <w:p>
            <w:pPr>
              <w:spacing w:after="0"/>
            </w:pPr>
            <w:r>
              <w:rPr>
                <w:sz w:val="18"/>
                <w:szCs w:val="18"/>
              </w:rPr>
              <w:t xml:space="preserve">https://jp.fujitsu.com/platform/pc/product/specific_use/thinclient_model/g6016tc/spec.html</w:t>
            </w:r>
          </w:p>
        </w:tc>
        <w:tc>
          <w:tcPr>
            <w:tcW w:w="1500" w:type="pct"/>
          </w:tcPr>
          <w:p>
            <w:pPr>
              <w:spacing w:after="0"/>
            </w:pPr>
            <w:r>
              <w:rPr>
                <w:sz w:val="18"/>
                <w:szCs w:val="18"/>
              </w:rPr>
              <w:t xml:space="preserve">-</w:t>
            </w:r>
          </w:p>
        </w:tc>
      </w:tr>
      <w:tr>
        <w:trPr>
          <w:cantSplit/>
        </w:trPr>
        <w:tc>
          <w:tcPr>
            <w:tcW w:w="1300" w:type="pct"/>
            <w:shd w:val="clear" w:color="auto" w:fill="FAFBFD"/>
          </w:tcPr>
          <w:p>
            <w:pPr>
              <w:spacing w:after="0"/>
            </w:pPr>
            <w:r>
              <w:rPr>
                <w:sz w:val="18"/>
                <w:szCs w:val="18"/>
              </w:rPr>
              <w:t xml:space="preserve">Amulet Hotkey DX1500</w:t>
            </w:r>
          </w:p>
        </w:tc>
        <w:tc>
          <w:tcPr>
            <w:tcW w:w="2200" w:type="pct"/>
            <w:shd w:val="clear" w:color="auto" w:fill="FAFBFD"/>
          </w:tcPr>
          <w:p>
            <w:pPr>
              <w:spacing w:after="0"/>
            </w:pPr>
            <w:r>
              <w:rPr>
                <w:sz w:val="18"/>
                <w:szCs w:val="18"/>
              </w:rPr>
              <w:t xml:space="preserve">https://www.amulethotkey.com/product/dx1500/</w:t>
            </w:r>
          </w:p>
        </w:tc>
        <w:tc>
          <w:tcPr>
            <w:tcW w:w="1500" w:type="pct"/>
            <w:shd w:val="clear" w:color="auto" w:fill="FAFBFD"/>
          </w:tcPr>
          <w:p>
            <w:pPr>
              <w:spacing w:after="0"/>
            </w:pPr>
            <w:r>
              <w:rPr>
                <w:sz w:val="18"/>
                <w:szCs w:val="18"/>
              </w:rPr>
              <w:t xml:space="preserve">https://www.amulethotkey.com/wp-content/uploads/2026/02/DX1500-Datasheet-v1.0.pdf</w:t>
            </w:r>
          </w:p>
        </w:tc>
      </w:tr>
      <w:tr>
        <w:trPr>
          <w:cantSplit/>
        </w:trPr>
        <w:tc>
          <w:tcPr>
            <w:tcW w:w="1300" w:type="pct"/>
          </w:tcPr>
          <w:p>
            <w:pPr>
              <w:spacing w:after="0"/>
            </w:pPr>
            <w:r>
              <w:rPr>
                <w:sz w:val="18"/>
                <w:szCs w:val="18"/>
              </w:rPr>
              <w:t xml:space="preserve">OnLogic TM260</w:t>
            </w:r>
          </w:p>
        </w:tc>
        <w:tc>
          <w:tcPr>
            <w:tcW w:w="2200" w:type="pct"/>
          </w:tcPr>
          <w:p>
            <w:pPr>
              <w:spacing w:after="0"/>
            </w:pPr>
            <w:r>
              <w:rPr>
                <w:sz w:val="18"/>
                <w:szCs w:val="18"/>
              </w:rPr>
              <w:t xml:space="preserve">https://www.onlogic.com/store/tm260/</w:t>
            </w:r>
          </w:p>
        </w:tc>
        <w:tc>
          <w:tcPr>
            <w:tcW w:w="1500" w:type="pct"/>
          </w:tcPr>
          <w:p>
            <w:pPr>
              <w:spacing w:after="0"/>
            </w:pPr>
            <w:r>
              <w:rPr>
                <w:sz w:val="18"/>
                <w:szCs w:val="18"/>
              </w:rPr>
              <w:t xml:space="preserve">https://media.onlogic.com/248f8472-1b41-4a43-9f88-4aee598a9ac5/ddd8c62e-1eeb-405c-b13c-699c411b5cee/8GG6HTdcH8XAbyUfOD7BuackD/VJHfXNYmoYIRWxPkHJf44g5bH.pdf</w:t>
            </w:r>
          </w:p>
        </w:tc>
      </w:tr>
      <w:tr>
        <w:trPr>
          <w:cantSplit/>
        </w:trPr>
        <w:tc>
          <w:tcPr>
            <w:tcW w:w="1300" w:type="pct"/>
            <w:shd w:val="clear" w:color="auto" w:fill="FAFBFD"/>
          </w:tcPr>
          <w:p>
            <w:pPr>
              <w:spacing w:after="0"/>
            </w:pPr>
            <w:r>
              <w:rPr>
                <w:sz w:val="18"/>
                <w:szCs w:val="18"/>
              </w:rPr>
              <w:t xml:space="preserve">Clientron G610</w:t>
            </w:r>
          </w:p>
        </w:tc>
        <w:tc>
          <w:tcPr>
            <w:tcW w:w="2200" w:type="pct"/>
            <w:shd w:val="clear" w:color="auto" w:fill="FAFBFD"/>
          </w:tcPr>
          <w:p>
            <w:pPr>
              <w:spacing w:after="0"/>
            </w:pPr>
            <w:r>
              <w:rPr>
                <w:sz w:val="18"/>
                <w:szCs w:val="18"/>
              </w:rPr>
              <w:t xml:space="preserve">https://www.clientron.com/en/product.php?act=view&amp;id=79</w:t>
            </w:r>
          </w:p>
        </w:tc>
        <w:tc>
          <w:tcPr>
            <w:tcW w:w="1500" w:type="pct"/>
            <w:shd w:val="clear" w:color="auto" w:fill="FAFBFD"/>
          </w:tcPr>
          <w:p>
            <w:pPr>
              <w:spacing w:after="0"/>
            </w:pPr>
            <w:r>
              <w:rPr>
                <w:sz w:val="18"/>
                <w:szCs w:val="18"/>
              </w:rPr>
              <w:t xml:space="preserve">https://www.clientron.com/data/file/202607/1784518880441507258.pdf</w:t>
            </w:r>
          </w:p>
        </w:tc>
      </w:tr>
      <w:tr>
        <w:trPr>
          <w:cantSplit/>
        </w:trPr>
        <w:tc>
          <w:tcPr>
            <w:tcW w:w="1300" w:type="pct"/>
          </w:tcPr>
          <w:p>
            <w:pPr>
              <w:spacing w:after="0"/>
            </w:pPr>
            <w:r>
              <w:rPr>
                <w:sz w:val="18"/>
                <w:szCs w:val="18"/>
              </w:rPr>
              <w:t xml:space="preserve">openthinclient ThinClient BLACK.QUADRO.II</w:t>
            </w:r>
          </w:p>
        </w:tc>
        <w:tc>
          <w:tcPr>
            <w:tcW w:w="2200" w:type="pct"/>
          </w:tcPr>
          <w:p>
            <w:pPr>
              <w:spacing w:after="0"/>
            </w:pPr>
            <w:r>
              <w:rPr>
                <w:sz w:val="18"/>
                <w:szCs w:val="18"/>
              </w:rPr>
              <w:t xml:space="preserve">https://openthinclient.com/en/product-2/nvidia-quadro-2-thin-client/</w:t>
            </w:r>
          </w:p>
        </w:tc>
        <w:tc>
          <w:tcPr>
            <w:tcW w:w="1500" w:type="pct"/>
          </w:tcPr>
          <w:p>
            <w:pPr>
              <w:spacing w:after="0"/>
            </w:pPr>
            <w:r>
              <w:rPr>
                <w:sz w:val="18"/>
                <w:szCs w:val="18"/>
              </w:rPr>
              <w:t xml:space="preserve">-</w:t>
            </w:r>
          </w:p>
        </w:tc>
      </w:tr>
      <w:tr>
        <w:trPr>
          <w:cantSplit/>
        </w:trPr>
        <w:tc>
          <w:tcPr>
            <w:tcW w:w="1300" w:type="pct"/>
            <w:shd w:val="clear" w:color="auto" w:fill="FAFBFD"/>
          </w:tcPr>
          <w:p>
            <w:pPr>
              <w:spacing w:after="0"/>
            </w:pPr>
            <w:r>
              <w:rPr>
                <w:sz w:val="18"/>
                <w:szCs w:val="18"/>
              </w:rPr>
              <w:t xml:space="preserve">Pepperl+Fuchs BTC22</w:t>
            </w:r>
          </w:p>
        </w:tc>
        <w:tc>
          <w:tcPr>
            <w:tcW w:w="2200" w:type="pct"/>
            <w:shd w:val="clear" w:color="auto" w:fill="FAFBFD"/>
          </w:tcPr>
          <w:p>
            <w:pPr>
              <w:spacing w:after="0"/>
            </w:pPr>
            <w:r>
              <w:rPr>
                <w:sz w:val="18"/>
                <w:szCs w:val="18"/>
              </w:rPr>
              <w:t xml:space="preserve">https://www.pepperl-fuchs.com/en/landingpage/explosion-protection/industrial-box-thin-client-btc-gp27893</w:t>
            </w:r>
          </w:p>
        </w:tc>
        <w:tc>
          <w:tcPr>
            <w:tcW w:w="1500" w:type="pct"/>
            <w:shd w:val="clear" w:color="auto" w:fill="FAFBFD"/>
          </w:tcPr>
          <w:p>
            <w:pPr>
              <w:spacing w:after="0"/>
            </w:pPr>
            <w:r>
              <w:rPr>
                <w:sz w:val="18"/>
                <w:szCs w:val="18"/>
              </w:rPr>
              <w:t xml:space="preserve">https://files.pepperl-fuchs.com/webcat/navi/productInfo/doct/tdoct9440__eng.pdf?v=19-SEP-24</w:t>
            </w:r>
          </w:p>
        </w:tc>
      </w:tr>
      <w:tr>
        <w:trPr>
          <w:cantSplit/>
        </w:trPr>
        <w:tc>
          <w:tcPr>
            <w:tcW w:w="1300" w:type="pct"/>
          </w:tcPr>
          <w:p>
            <w:pPr>
              <w:spacing w:after="0"/>
            </w:pPr>
            <w:r>
              <w:rPr>
                <w:sz w:val="18"/>
                <w:szCs w:val="18"/>
              </w:rPr>
              <w:t xml:space="preserve">epatec Thin Client 13G</w:t>
            </w:r>
          </w:p>
        </w:tc>
        <w:tc>
          <w:tcPr>
            <w:tcW w:w="2200" w:type="pct"/>
          </w:tcPr>
          <w:p>
            <w:pPr>
              <w:spacing w:after="0"/>
            </w:pPr>
            <w:r>
              <w:rPr>
                <w:sz w:val="18"/>
                <w:szCs w:val="18"/>
              </w:rPr>
              <w:t xml:space="preserve">https://www.epatec.de/shop/thin-client-13g-70</w:t>
            </w:r>
          </w:p>
        </w:tc>
        <w:tc>
          <w:tcPr>
            <w:tcW w:w="1500" w:type="pct"/>
          </w:tcPr>
          <w:p>
            <w:pPr>
              <w:spacing w:after="0"/>
            </w:pPr>
            <w:r>
              <w:rPr>
                <w:sz w:val="18"/>
                <w:szCs w:val="18"/>
              </w:rPr>
              <w:t xml:space="preserve">-</w:t>
            </w:r>
          </w:p>
        </w:tc>
      </w:tr>
      <w:tr>
        <w:trPr>
          <w:cantSplit/>
        </w:trPr>
        <w:tc>
          <w:tcPr>
            <w:tcW w:w="1300" w:type="pct"/>
            <w:shd w:val="clear" w:color="auto" w:fill="FAFBFD"/>
          </w:tcPr>
          <w:p>
            <w:pPr>
              <w:spacing w:after="0"/>
            </w:pPr>
            <w:r>
              <w:rPr>
                <w:sz w:val="18"/>
                <w:szCs w:val="18"/>
              </w:rPr>
              <w:t xml:space="preserve">RDP Thin Client C212261</w:t>
            </w:r>
          </w:p>
        </w:tc>
        <w:tc>
          <w:tcPr>
            <w:tcW w:w="2200" w:type="pct"/>
            <w:shd w:val="clear" w:color="auto" w:fill="FAFBFD"/>
          </w:tcPr>
          <w:p>
            <w:pPr>
              <w:spacing w:after="0"/>
            </w:pPr>
            <w:r>
              <w:rPr>
                <w:sz w:val="18"/>
                <w:szCs w:val="18"/>
              </w:rPr>
              <w:t xml:space="preserve">https://rdp.in/corporate/thin-clients</w:t>
            </w:r>
          </w:p>
        </w:tc>
        <w:tc>
          <w:tcPr>
            <w:tcW w:w="1500" w:type="pct"/>
            <w:shd w:val="clear" w:color="auto" w:fill="FAFBFD"/>
          </w:tcPr>
          <w:p>
            <w:pPr>
              <w:spacing w:after="0"/>
            </w:pPr>
            <w:r>
              <w:rPr>
                <w:sz w:val="18"/>
                <w:szCs w:val="18"/>
              </w:rPr>
              <w:t xml:space="preserve">-</w:t>
            </w:r>
          </w:p>
        </w:tc>
      </w:tr>
      <w:tr>
        <w:trPr>
          <w:cantSplit/>
        </w:trPr>
        <w:tc>
          <w:tcPr>
            <w:tcW w:w="1300" w:type="pct"/>
          </w:tcPr>
          <w:p>
            <w:pPr>
              <w:spacing w:after="0"/>
            </w:pPr>
            <w:r>
              <w:rPr>
                <w:sz w:val="18"/>
                <w:szCs w:val="18"/>
              </w:rPr>
              <w:t xml:space="preserve">Raspberry Pi 500</w:t>
            </w:r>
          </w:p>
        </w:tc>
        <w:tc>
          <w:tcPr>
            <w:tcW w:w="2200" w:type="pct"/>
          </w:tcPr>
          <w:p>
            <w:pPr>
              <w:spacing w:after="0"/>
            </w:pPr>
            <w:r>
              <w:rPr>
                <w:sz w:val="18"/>
                <w:szCs w:val="18"/>
              </w:rPr>
              <w:t xml:space="preserve">https://www.raspberrypi.com/products/raspberry-pi-500/</w:t>
            </w:r>
          </w:p>
        </w:tc>
        <w:tc>
          <w:tcPr>
            <w:tcW w:w="1500" w:type="pct"/>
          </w:tcPr>
          <w:p>
            <w:pPr>
              <w:spacing w:after="0"/>
            </w:pPr>
            <w:r>
              <w:rPr>
                <w:sz w:val="18"/>
                <w:szCs w:val="18"/>
              </w:rPr>
              <w:t xml:space="preserve">https://pip.raspberrypi.com/documents/RP-008349-DS-raspberry-pi-500-product-brief.pdf</w:t>
            </w:r>
          </w:p>
        </w:tc>
      </w:tr>
      <w:tr>
        <w:trPr>
          <w:cantSplit/>
        </w:trPr>
        <w:tc>
          <w:tcPr>
            <w:tcW w:w="1300" w:type="pct"/>
            <w:shd w:val="clear" w:color="auto" w:fill="FAFBFD"/>
          </w:tcPr>
          <w:p>
            <w:pPr>
              <w:spacing w:after="0"/>
            </w:pPr>
            <w:r>
              <w:rPr>
                <w:sz w:val="18"/>
                <w:szCs w:val="18"/>
              </w:rPr>
              <w:t xml:space="preserve">Advantech TPC-312 EHL</w:t>
            </w:r>
          </w:p>
        </w:tc>
        <w:tc>
          <w:tcPr>
            <w:tcW w:w="2200" w:type="pct"/>
            <w:shd w:val="clear" w:color="auto" w:fill="FAFBFD"/>
          </w:tcPr>
          <w:p>
            <w:pPr>
              <w:spacing w:after="0"/>
            </w:pPr>
            <w:r>
              <w:rPr>
                <w:sz w:val="18"/>
                <w:szCs w:val="18"/>
              </w:rPr>
              <w:t xml:space="preserve">https://www.advantech.com/en-us/products/2f7a6598-a2be-40d6-b615-adb84b164442/tpc-312-ehl/mod_b7f4615d-4c5f-469b-9cbc-1b4a8a27719a</w:t>
            </w:r>
          </w:p>
        </w:tc>
        <w:tc>
          <w:tcPr>
            <w:tcW w:w="1500" w:type="pct"/>
            <w:shd w:val="clear" w:color="auto" w:fill="FAFBFD"/>
          </w:tcPr>
          <w:p>
            <w:pPr>
              <w:spacing w:after="0"/>
            </w:pPr>
            <w:r>
              <w:rPr>
                <w:sz w:val="18"/>
                <w:szCs w:val="18"/>
              </w:rPr>
              <w:t xml:space="preserve">https://advdownload.advantech.com/productfile/PIS/TPC-312%20EHL/file/TPC-300-EHL_DS(070926)20260714102324.pdf</w:t>
            </w:r>
          </w:p>
        </w:tc>
      </w:tr>
      <w:tr>
        <w:trPr>
          <w:cantSplit/>
        </w:trPr>
        <w:tc>
          <w:tcPr>
            <w:tcW w:w="1300" w:type="pct"/>
          </w:tcPr>
          <w:p>
            <w:pPr>
              <w:spacing w:after="0"/>
            </w:pPr>
            <w:r>
              <w:rPr>
                <w:sz w:val="18"/>
                <w:szCs w:val="18"/>
              </w:rPr>
              <w:t xml:space="preserve">Microsoft Windows 365 Link</w:t>
            </w:r>
          </w:p>
        </w:tc>
        <w:tc>
          <w:tcPr>
            <w:tcW w:w="2200" w:type="pct"/>
          </w:tcPr>
          <w:p>
            <w:pPr>
              <w:spacing w:after="0"/>
            </w:pPr>
            <w:r>
              <w:rPr>
                <w:sz w:val="18"/>
                <w:szCs w:val="18"/>
              </w:rPr>
              <w:t xml:space="preserve">https://learn.microsoft.com/en-us/windows-365/link/whats-in-the-box</w:t>
            </w:r>
          </w:p>
        </w:tc>
        <w:tc>
          <w:tcPr>
            <w:tcW w:w="1500" w:type="pct"/>
          </w:tcPr>
          <w:p>
            <w:pPr>
              <w:spacing w:after="0"/>
            </w:pPr>
            <w:r>
              <w:rPr>
                <w:sz w:val="18"/>
                <w:szCs w:val="18"/>
              </w:rPr>
              <w:t xml:space="preserve">-</w:t>
            </w:r>
          </w:p>
        </w:tc>
      </w:tr>
      <w:tr>
        <w:trPr>
          <w:cantSplit/>
        </w:trPr>
        <w:tc>
          <w:tcPr>
            <w:tcW w:w="1300" w:type="pct"/>
            <w:shd w:val="clear" w:color="auto" w:fill="FAFBFD"/>
          </w:tcPr>
          <w:p>
            <w:pPr>
              <w:spacing w:after="0"/>
            </w:pPr>
            <w:r>
              <w:rPr>
                <w:sz w:val="18"/>
                <w:szCs w:val="18"/>
              </w:rPr>
              <w:t xml:space="preserve">Rockwell ASEM 6300T-BB Dual DisplayPort Thin Client</w:t>
            </w:r>
          </w:p>
        </w:tc>
        <w:tc>
          <w:tcPr>
            <w:tcW w:w="2200" w:type="pct"/>
            <w:shd w:val="clear" w:color="auto" w:fill="FAFBFD"/>
          </w:tcPr>
          <w:p>
            <w:pPr>
              <w:spacing w:after="0"/>
            </w:pPr>
            <w:r>
              <w:rPr>
                <w:sz w:val="18"/>
                <w:szCs w:val="18"/>
              </w:rPr>
              <w:t xml:space="preserve">https://www.rockwellautomation.com/en-us/products/hardware/industrial-computers-monitors/6300t-box-thin-client.html</w:t>
            </w:r>
          </w:p>
        </w:tc>
        <w:tc>
          <w:tcPr>
            <w:tcW w:w="1500" w:type="pct"/>
            <w:shd w:val="clear" w:color="auto" w:fill="FAFBFD"/>
          </w:tcPr>
          <w:p>
            <w:pPr>
              <w:spacing w:after="0"/>
            </w:pPr>
            <w:r>
              <w:rPr>
                <w:sz w:val="18"/>
                <w:szCs w:val="18"/>
              </w:rPr>
              <w:t xml:space="preserve">https://literature.rockwellautomation.com/idc/groups/literature/documents/td/6300-td001_-en-p.pdf</w:t>
            </w:r>
          </w:p>
        </w:tc>
      </w:tr>
      <w:tr>
        <w:trPr>
          <w:cantSplit/>
        </w:trPr>
        <w:tc>
          <w:tcPr>
            <w:tcW w:w="1300" w:type="pct"/>
          </w:tcPr>
          <w:p>
            <w:pPr>
              <w:spacing w:after="0"/>
            </w:pPr>
            <w:r>
              <w:rPr>
                <w:sz w:val="18"/>
                <w:szCs w:val="18"/>
              </w:rPr>
              <w:t xml:space="preserve">IGEL UD Pocket 2</w:t>
            </w:r>
          </w:p>
        </w:tc>
        <w:tc>
          <w:tcPr>
            <w:tcW w:w="2200" w:type="pct"/>
          </w:tcPr>
          <w:p>
            <w:pPr>
              <w:spacing w:after="0"/>
            </w:pPr>
            <w:r>
              <w:rPr>
                <w:sz w:val="18"/>
                <w:szCs w:val="18"/>
              </w:rPr>
              <w:t xml:space="preserve">https://kb.igel.com/en/hardware/current/technical-specification-of-ud-pocket-2</w:t>
            </w:r>
          </w:p>
        </w:tc>
        <w:tc>
          <w:tcPr>
            <w:tcW w:w="1500" w:type="pct"/>
          </w:tcPr>
          <w:p>
            <w:pPr>
              <w:spacing w:after="0"/>
            </w:pPr>
            <w:r>
              <w:rPr>
                <w:sz w:val="18"/>
                <w:szCs w:val="18"/>
              </w:rPr>
              <w:t xml:space="preserve">-</w:t>
            </w:r>
          </w:p>
        </w:tc>
      </w:tr>
      <w:tr>
        <w:trPr>
          <w:cantSplit/>
        </w:trPr>
        <w:tc>
          <w:tcPr>
            <w:tcW w:w="1300" w:type="pct"/>
            <w:shd w:val="clear" w:color="auto" w:fill="FAFBFD"/>
          </w:tcPr>
          <w:p>
            <w:pPr>
              <w:spacing w:after="0"/>
            </w:pPr>
            <w:r>
              <w:rPr>
                <w:sz w:val="18"/>
                <w:szCs w:val="18"/>
              </w:rPr>
              <w:t xml:space="preserve">vCloudPoint V1</w:t>
            </w:r>
          </w:p>
        </w:tc>
        <w:tc>
          <w:tcPr>
            <w:tcW w:w="2200" w:type="pct"/>
            <w:shd w:val="clear" w:color="auto" w:fill="FAFBFD"/>
          </w:tcPr>
          <w:p>
            <w:pPr>
              <w:spacing w:after="0"/>
            </w:pPr>
            <w:r>
              <w:rPr>
                <w:sz w:val="18"/>
                <w:szCs w:val="18"/>
              </w:rPr>
              <w:t xml:space="preserve">https://www.vcloudpoint.com/zero-clients/zero-client-comparison/</w:t>
            </w:r>
          </w:p>
        </w:tc>
        <w:tc>
          <w:tcPr>
            <w:tcW w:w="1500" w:type="pct"/>
            <w:shd w:val="clear" w:color="auto" w:fill="FAFBFD"/>
          </w:tcPr>
          <w:p>
            <w:pPr>
              <w:spacing w:after="0"/>
            </w:pPr>
            <w:r>
              <w:rPr>
                <w:sz w:val="18"/>
                <w:szCs w:val="18"/>
              </w:rPr>
              <w:t xml:space="preserve">https://www.vcloudpoint.com/wp-content/uploads/documentations/A1-S100-V1-Datasheet-EN.pdf</w:t>
            </w:r>
          </w:p>
        </w:tc>
      </w:tr>
      <w:tr>
        <w:trPr>
          <w:cantSplit/>
        </w:trPr>
        <w:tc>
          <w:tcPr>
            <w:tcW w:w="1300" w:type="pct"/>
          </w:tcPr>
          <w:p>
            <w:pPr>
              <w:spacing w:after="0"/>
            </w:pPr>
            <w:r>
              <w:rPr>
                <w:sz w:val="18"/>
                <w:szCs w:val="18"/>
              </w:rPr>
              <w:t xml:space="preserve">Thinvent Micro 6 Pro</w:t>
            </w:r>
          </w:p>
        </w:tc>
        <w:tc>
          <w:tcPr>
            <w:tcW w:w="2200" w:type="pct"/>
          </w:tcPr>
          <w:p>
            <w:pPr>
              <w:spacing w:after="0"/>
            </w:pPr>
            <w:r>
              <w:rPr>
                <w:sz w:val="18"/>
                <w:szCs w:val="18"/>
              </w:rPr>
              <w:t xml:space="preserve">https://www.thinvent.in/p/P-6P-o4-e64-5_2P-D-Thinux-0</w:t>
            </w:r>
          </w:p>
        </w:tc>
        <w:tc>
          <w:tcPr>
            <w:tcW w:w="1500" w:type="pct"/>
          </w:tcPr>
          <w:p>
            <w:pPr>
              <w:spacing w:after="0"/>
            </w:pPr>
            <w:r>
              <w:rPr>
                <w:sz w:val="18"/>
                <w:szCs w:val="18"/>
              </w:rPr>
              <w:t xml:space="preserve">-</w:t>
            </w:r>
          </w:p>
        </w:tc>
      </w:tr>
    </w:tbl>
    <w:p>
      <w:pPr>
        <w:spacing w:after="120"/>
      </w:pPr>
    </w:p>
    <w:sectPr>
      <w:footerReference w:type="default" r:id="rIdFooter"/>
      <w:pgSz w:w="11906" w:h="16838"/>
      <w:pgMar w:top="1000" w:right="1000" w:bottom="1000" w:left="1000" w:header="560" w:footer="560" w:gutter="0"/>
    </w:sectPr>
  </w:body>
</w:document>
</file>

<file path=word/footer1.xml><?xml version="1.0" encoding="utf-8"?>
<w:ftr xmlns:w="http://schemas.openxmlformats.org/wordprocessingml/2006/main">
  <w:p>
    <w:pPr>
      <w:pStyle w:val="Footer"/>
      <w:tabs>
        <w:tab w:val="right" w:pos="9900"/>
      </w:tabs>
    </w:pPr>
    <w:r>
      <w:t xml:space="preserve">Head office VDI endpoint refresh - Generated by the Niyya Zero/Thin Client Selector - niyyasoft.com</w:t>
    </w:r>
    <w:r>
      <w:tab/>
    </w:r>
    <w:r>
      <w:t xml:space="preserve">Page </w:t>
    </w:r>
    <w:r>
      <w:fldChar w:fldCharType="begin"/>
    </w:r>
    <w:r>
      <w:instrText xml:space="preserve"> PAGE </w:instrText>
    </w:r>
    <w:r>
      <w:fldChar w:fldCharType="separate"/>
    </w:r>
    <w:r>
      <w:t>1</w:t>
    </w:r>
    <w:r>
      <w:fldChar w:fldCharType="end"/>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420" w:hanging="300"/>
      </w:pPr>
      <w:rPr>
        <w:rFonts w:ascii="Arial" w:hAnsi="Arial" w:hint="default"/>
      </w:rPr>
    </w:lvl>
  </w:abstractNum>
  <w:num w:numId="1">
    <w:abstractNumId w:val="0"/>
  </w:num>
</w:numbering>
</file>

<file path=word/styles.xml><?xml version="1.0" encoding="utf-8"?>
<w:styles xmlns:w="http://schemas.openxmlformats.org/wordprocessingml/2006/main">
  <w:docDefaults>
    <w:rPrDefault>
      <w:rPr>
        <w:rFonts w:ascii="Segoe UI" w:hAnsi="Segoe UI" w:eastAsia="Segoe UI" w:cs="Segoe UI"/>
        <w:sz w:val="20"/>
        <w:szCs w:val="20"/>
        <w:color w:val="1F2933"/>
        <w:lang w:val="en-GB"/>
      </w:rPr>
    </w:rPrDefault>
    <w:pPrDefault>
      <w:pPr>
        <w:spacing w:after="120" w:line="264" w:lineRule="auto"/>
      </w:pPr>
    </w:pPrDefault>
  </w:docDefaults>
  <w:style w:type="paragraph" w:default="1" w:styleId="Normal">
    <w:name w:val="Normal"/>
    <w:qFormat/>
  </w:style>
  <w:style w:type="paragraph" w:styleId="Title">
    <w:name w:val="Title"/>
    <w:basedOn w:val="Normal"/>
    <w:qFormat/>
    <w:pPr>
      <w:spacing w:before="1800" w:after="120"/>
    </w:pPr>
    <w:rPr>
      <w:b/>
      <w:sz w:val="56"/>
      <w:szCs w:val="56"/>
      <w:color w:val="1F3B57"/>
    </w:rPr>
  </w:style>
  <w:style w:type="paragraph" w:styleId="Subtitle">
    <w:name w:val="Subtitle"/>
    <w:basedOn w:val="Normal"/>
    <w:qFormat/>
    <w:pPr>
      <w:spacing w:after="600"/>
    </w:pPr>
    <w:rPr>
      <w:sz w:val="28"/>
      <w:color w:val="0076CE"/>
    </w:rPr>
  </w:style>
  <w:style w:type="paragraph" w:styleId="Heading1">
    <w:name w:val="heading 1"/>
    <w:basedOn w:val="Normal"/>
    <w:next w:val="Normal"/>
    <w:qFormat/>
    <w:pPr>
      <w:keepNext/>
      <w:spacing w:before="280" w:after="120"/>
      <w:outlineLvl w:val="0"/>
    </w:pPr>
    <w:rPr>
      <w:b/>
      <w:color w:val="1F3B57"/>
      <w:sz w:val="30"/>
      <w:szCs w:val="30"/>
    </w:rPr>
  </w:style>
  <w:style w:type="paragraph" w:styleId="Heading2">
    <w:name w:val="heading 2"/>
    <w:basedOn w:val="Normal"/>
    <w:next w:val="Normal"/>
    <w:qFormat/>
    <w:pPr>
      <w:keepNext/>
      <w:spacing w:before="280" w:after="120"/>
      <w:outlineLvl w:val="1"/>
    </w:pPr>
    <w:rPr>
      <w:b/>
      <w:color w:val="2C5C86"/>
      <w:sz w:val="24"/>
      <w:szCs w:val="24"/>
    </w:rPr>
  </w:style>
  <w:style w:type="paragraph" w:styleId="Caption">
    <w:name w:val="caption"/>
    <w:basedOn w:val="Normal"/>
    <w:qFormat/>
    <w:pPr>
      <w:jc w:val="center"/>
      <w:spacing w:after="240"/>
    </w:pPr>
    <w:rPr>
      <w:i/>
      <w:sz w:val="17"/>
      <w:color w:val="5A6B7B"/>
    </w:rPr>
  </w:style>
  <w:style w:type="paragraph" w:styleId="Footer">
    <w:name w:val="footer"/>
    <w:basedOn w:val="Normal"/>
    <w:rPr>
      <w:sz w:val="16"/>
      <w:color w:val="8A97A3"/>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Footer" Type="http://schemas.openxmlformats.org/officeDocument/2006/relationships/footer" Target="footer1.xml"/><Relationship Id="rIdImglogical" Type="http://schemas.openxmlformats.org/officeDocument/2006/relationships/image" Target="media/logical.png"/><Relationship Id="rIdImgimplementation" Type="http://schemas.openxmlformats.org/officeDocument/2006/relationships/image" Target="media/implementation.png"/></Relationships>
</file>

<file path=docProps/app.xml><?xml version="1.0" encoding="utf-8"?>
<Properties xmlns="http://schemas.openxmlformats.org/officeDocument/2006/extended-properties" xmlns:vt="http://schemas.openxmlformats.org/officeDocument/2006/docPropsVTypes">
  <Application>Niyya Zero/Thin Client Selector</Application>
  <Company>Niyya Software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office VDI endpoint refresh</dc:title>
  <dc:subject>Thin client selection and design</dc:subject>
  <dc:creator>Niyyasoft</dc:creator>
  <cp:lastModifiedBy>Niyyasoft</cp:lastModifiedBy>
  <dcterms:created xsi:type="dcterms:W3CDTF">2026-09-30T15:26:07Z</dcterms:created>
  <dcterms:modified xsi:type="dcterms:W3CDTF">2026-09-30T15:26:07Z</dcterms:modified>
</cp:coreProperties>
</file>